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1104" w14:textId="20C5DACB" w:rsidR="00260C09" w:rsidRPr="00816F74" w:rsidRDefault="00260C09" w:rsidP="00E55DD3">
      <w:pPr>
        <w:pStyle w:val="Title"/>
      </w:pPr>
      <w:r w:rsidRPr="00816F74">
        <w:rPr>
          <w:noProof/>
        </w:rPr>
        <w:drawing>
          <wp:inline distT="0" distB="0" distL="0" distR="0" wp14:anchorId="61325FED" wp14:editId="12F9D09B">
            <wp:extent cx="1448272" cy="1448272"/>
            <wp:effectExtent l="0" t="0" r="0" b="0"/>
            <wp:docPr id="13" name="Picture 3" descr="Official Seal of Michigan State University, Founded 1855" title="Seal of Michigan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8272" cy="1448272"/>
                    </a:xfrm>
                    <a:prstGeom prst="rect">
                      <a:avLst/>
                    </a:prstGeom>
                  </pic:spPr>
                </pic:pic>
              </a:graphicData>
            </a:graphic>
          </wp:inline>
        </w:drawing>
      </w:r>
    </w:p>
    <w:p w14:paraId="5ADB2B30" w14:textId="538C7109" w:rsidR="00C9099A" w:rsidRPr="00816F74" w:rsidRDefault="00C9099A" w:rsidP="00E55DD3">
      <w:pPr>
        <w:pStyle w:val="Title"/>
      </w:pPr>
    </w:p>
    <w:p w14:paraId="569C4DD0" w14:textId="0C9E7224" w:rsidR="00260C09" w:rsidRPr="00816F74" w:rsidRDefault="00260C09" w:rsidP="00F75961">
      <w:pPr>
        <w:pStyle w:val="Title"/>
        <w:outlineLvl w:val="0"/>
      </w:pPr>
      <w:r w:rsidRPr="00816F74">
        <w:t>MICHIGAN STATE UNIVERSITY</w:t>
      </w:r>
    </w:p>
    <w:p w14:paraId="7427FA6D" w14:textId="037D7655" w:rsidR="005630DB" w:rsidRPr="00816F74" w:rsidRDefault="005630DB" w:rsidP="00E55DD3">
      <w:pPr>
        <w:pStyle w:val="Title"/>
      </w:pPr>
      <w:r w:rsidRPr="00816F74">
        <w:t>COLLEGE OF COMMUNICATION ARTS AND SCIENCES</w:t>
      </w:r>
    </w:p>
    <w:p w14:paraId="470B5B60" w14:textId="2516F3DF" w:rsidR="00260C09" w:rsidRPr="00816F74" w:rsidRDefault="00260C09" w:rsidP="00E55DD3">
      <w:pPr>
        <w:pStyle w:val="Title"/>
      </w:pPr>
      <w:r w:rsidRPr="00816F74">
        <w:t>DEPARTMENT OF COMMUNICATIVE SCIENCES</w:t>
      </w:r>
      <w:r w:rsidR="004A3229" w:rsidRPr="00816F74">
        <w:br/>
      </w:r>
      <w:r w:rsidRPr="00816F74">
        <w:t>AND DISORDERS</w:t>
      </w:r>
    </w:p>
    <w:p w14:paraId="7C968A46" w14:textId="77777777" w:rsidR="004A3229" w:rsidRPr="00816F74" w:rsidRDefault="004A3229" w:rsidP="00E55DD3">
      <w:pPr>
        <w:pStyle w:val="Title"/>
      </w:pPr>
    </w:p>
    <w:p w14:paraId="24EFD4E6" w14:textId="017D35A3" w:rsidR="004A3229" w:rsidRPr="00816F74" w:rsidRDefault="004A3229" w:rsidP="004A3229">
      <w:pPr>
        <w:spacing w:line="240" w:lineRule="auto"/>
        <w:jc w:val="center"/>
      </w:pPr>
      <w:r w:rsidRPr="00816F74">
        <w:rPr>
          <w:sz w:val="28"/>
        </w:rPr>
        <w:t>1026 Red Cedar Road, Room 109</w:t>
      </w:r>
      <w:r w:rsidRPr="00816F74">
        <w:rPr>
          <w:sz w:val="28"/>
        </w:rPr>
        <w:br/>
        <w:t>Oyer Speech &amp; Hearing Building</w:t>
      </w:r>
      <w:r w:rsidRPr="00816F74">
        <w:rPr>
          <w:sz w:val="28"/>
        </w:rPr>
        <w:br/>
        <w:t>East Lansing, MI 48824</w:t>
      </w:r>
      <w:r w:rsidRPr="00816F74">
        <w:rPr>
          <w:sz w:val="28"/>
        </w:rPr>
        <w:br/>
      </w:r>
      <w:hyperlink r:id="rId12" w:history="1">
        <w:r w:rsidRPr="00816F74">
          <w:rPr>
            <w:rStyle w:val="Hyperlink"/>
            <w:b/>
            <w:bCs/>
            <w:sz w:val="28"/>
            <w:szCs w:val="28"/>
          </w:rPr>
          <w:t>comdis@msu.edu</w:t>
        </w:r>
      </w:hyperlink>
      <w:r w:rsidRPr="00816F74">
        <w:rPr>
          <w:rStyle w:val="Hyperlink"/>
          <w:b/>
          <w:bCs/>
          <w:sz w:val="28"/>
          <w:szCs w:val="28"/>
        </w:rPr>
        <w:br/>
      </w:r>
      <w:hyperlink r:id="rId13" w:history="1">
        <w:r w:rsidRPr="00816F74">
          <w:rPr>
            <w:rStyle w:val="Hyperlink"/>
            <w:sz w:val="28"/>
          </w:rPr>
          <w:t>comartsci.msu.edu/communicative-sciences-and-disorders</w:t>
        </w:r>
      </w:hyperlink>
    </w:p>
    <w:p w14:paraId="28CEC9AF" w14:textId="77777777" w:rsidR="00C9099A" w:rsidRPr="00816F74" w:rsidRDefault="00C9099A" w:rsidP="004A3229">
      <w:pPr>
        <w:pStyle w:val="Title"/>
      </w:pPr>
    </w:p>
    <w:p w14:paraId="70A7EEC3" w14:textId="0C03CFC6" w:rsidR="00C9099A" w:rsidRPr="00816F74" w:rsidRDefault="002B0E38" w:rsidP="007215F5">
      <w:pPr>
        <w:pStyle w:val="Title"/>
        <w:outlineLvl w:val="0"/>
      </w:pPr>
      <w:r>
        <w:t>PHD</w:t>
      </w:r>
      <w:r w:rsidR="00D5109F" w:rsidRPr="00816F74">
        <w:t xml:space="preserve"> HANDBOOK</w:t>
      </w:r>
    </w:p>
    <w:p w14:paraId="75D315DE" w14:textId="4D73C7C0" w:rsidR="00D5109F" w:rsidRPr="00816F74" w:rsidRDefault="00260C09" w:rsidP="00E55DD3">
      <w:pPr>
        <w:pStyle w:val="Title"/>
      </w:pPr>
      <w:r w:rsidRPr="00816F74">
        <w:t>20</w:t>
      </w:r>
      <w:r w:rsidR="0031255E" w:rsidRPr="00816F74">
        <w:t>2</w:t>
      </w:r>
      <w:r w:rsidR="00320611">
        <w:t>4</w:t>
      </w:r>
      <w:r w:rsidRPr="00816F74">
        <w:t>-20</w:t>
      </w:r>
      <w:r w:rsidR="009B441A" w:rsidRPr="00816F74">
        <w:t>2</w:t>
      </w:r>
      <w:r w:rsidR="00320611">
        <w:t>5</w:t>
      </w:r>
    </w:p>
    <w:p w14:paraId="55AFDB01" w14:textId="05596F16" w:rsidR="00260C09" w:rsidRPr="00816F74" w:rsidRDefault="00260C09" w:rsidP="00E55DD3">
      <w:pPr>
        <w:pStyle w:val="Title"/>
      </w:pPr>
      <w:r w:rsidRPr="00816F74">
        <w:rPr>
          <w:noProof/>
        </w:rPr>
        <w:drawing>
          <wp:inline distT="0" distB="0" distL="0" distR="0" wp14:anchorId="7DA6FA61" wp14:editId="29DD352B">
            <wp:extent cx="952500" cy="1104900"/>
            <wp:effectExtent l="0" t="0" r="0" b="0"/>
            <wp:docPr id="12" name="Picture 12" descr="Spartan Helmet in Green" title="Spartan Helmet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partan-helmet-Green-150-pxls.gif"/>
                    <pic:cNvPicPr/>
                  </pic:nvPicPr>
                  <pic:blipFill>
                    <a:blip r:embed="rId14">
                      <a:extLst>
                        <a:ext uri="{28A0092B-C50C-407E-A947-70E740481C1C}">
                          <a14:useLocalDpi xmlns:a14="http://schemas.microsoft.com/office/drawing/2010/main" val="0"/>
                        </a:ext>
                      </a:extLst>
                    </a:blip>
                    <a:stretch>
                      <a:fillRect/>
                    </a:stretch>
                  </pic:blipFill>
                  <pic:spPr>
                    <a:xfrm>
                      <a:off x="0" y="0"/>
                      <a:ext cx="952500" cy="1104900"/>
                    </a:xfrm>
                    <a:prstGeom prst="rect">
                      <a:avLst/>
                    </a:prstGeom>
                  </pic:spPr>
                </pic:pic>
              </a:graphicData>
            </a:graphic>
          </wp:inline>
        </w:drawing>
      </w:r>
      <w:r w:rsidR="00C9099A" w:rsidRPr="00816F74">
        <w:br/>
        <w:t xml:space="preserve">Spartans </w:t>
      </w:r>
      <w:r w:rsidR="004A3229" w:rsidRPr="00816F74">
        <w:t>Will</w:t>
      </w:r>
    </w:p>
    <w:p w14:paraId="1B9BB44C" w14:textId="77777777" w:rsidR="00E55DD3" w:rsidRDefault="00E55DD3" w:rsidP="00466B5B"/>
    <w:p w14:paraId="45FA1796" w14:textId="77777777" w:rsidR="00037C89" w:rsidRDefault="00037C89" w:rsidP="00466B5B"/>
    <w:p w14:paraId="681ED3E7" w14:textId="77777777" w:rsidR="00037C89" w:rsidRPr="00816F74" w:rsidRDefault="00037C89" w:rsidP="00466B5B">
      <w:pPr>
        <w:sectPr w:rsidR="00037C89" w:rsidRPr="00816F74" w:rsidSect="001944A0">
          <w:headerReference w:type="default" r:id="rId15"/>
          <w:footerReference w:type="even" r:id="rId16"/>
          <w:footerReference w:type="default" r:id="rId17"/>
          <w:footerReference w:type="first" r:id="rId18"/>
          <w:endnotePr>
            <w:numFmt w:val="decimal"/>
          </w:endnotePr>
          <w:pgSz w:w="12240" w:h="15840"/>
          <w:pgMar w:top="1440" w:right="1440" w:bottom="1440" w:left="1440" w:header="720" w:footer="720" w:gutter="0"/>
          <w:pgNumType w:fmt="lowerRoman" w:start="1"/>
          <w:cols w:space="720"/>
          <w:noEndnote/>
          <w:titlePg/>
          <w:docGrid w:linePitch="326"/>
        </w:sectPr>
      </w:pPr>
    </w:p>
    <w:p w14:paraId="66039149" w14:textId="33056B76" w:rsidR="00E55DD3" w:rsidRDefault="00E55DD3" w:rsidP="007215F5">
      <w:pPr>
        <w:pStyle w:val="Title"/>
        <w:outlineLvl w:val="0"/>
      </w:pPr>
      <w:bookmarkStart w:id="0" w:name="_Toc481754953"/>
      <w:r w:rsidRPr="00816F74">
        <w:lastRenderedPageBreak/>
        <w:t>Table of Contents</w:t>
      </w:r>
    </w:p>
    <w:p w14:paraId="50AEC16C" w14:textId="225315F5" w:rsidR="0006092B" w:rsidRDefault="00466B5B">
      <w:pPr>
        <w:pStyle w:val="TOC1"/>
        <w:rPr>
          <w:rFonts w:asciiTheme="minorHAnsi" w:hAnsiTheme="minorHAnsi" w:cstheme="minorBidi"/>
          <w:b w:val="0"/>
          <w:caps w:val="0"/>
          <w:kern w:val="2"/>
          <w:szCs w:val="24"/>
          <w14:ligatures w14:val="standardContextual"/>
        </w:rPr>
      </w:pPr>
      <w:r w:rsidRPr="00816F74">
        <w:fldChar w:fldCharType="begin"/>
      </w:r>
      <w:r w:rsidRPr="00816F74">
        <w:instrText xml:space="preserve"> TOC \o "1-3" \h \z </w:instrText>
      </w:r>
      <w:r w:rsidRPr="00816F74">
        <w:fldChar w:fldCharType="separate"/>
      </w:r>
      <w:hyperlink w:anchor="_Toc206582655" w:history="1">
        <w:r w:rsidR="0006092B" w:rsidRPr="00DA3461">
          <w:rPr>
            <w:rStyle w:val="Hyperlink"/>
          </w:rPr>
          <w:t>Program Overview</w:t>
        </w:r>
        <w:r w:rsidR="0006092B">
          <w:rPr>
            <w:webHidden/>
          </w:rPr>
          <w:tab/>
        </w:r>
        <w:r w:rsidR="0006092B">
          <w:rPr>
            <w:webHidden/>
          </w:rPr>
          <w:fldChar w:fldCharType="begin"/>
        </w:r>
        <w:r w:rsidR="0006092B">
          <w:rPr>
            <w:webHidden/>
          </w:rPr>
          <w:instrText xml:space="preserve"> PAGEREF _Toc206582655 \h </w:instrText>
        </w:r>
        <w:r w:rsidR="0006092B">
          <w:rPr>
            <w:webHidden/>
          </w:rPr>
        </w:r>
        <w:r w:rsidR="0006092B">
          <w:rPr>
            <w:webHidden/>
          </w:rPr>
          <w:fldChar w:fldCharType="separate"/>
        </w:r>
        <w:r w:rsidR="00984C51">
          <w:rPr>
            <w:webHidden/>
          </w:rPr>
          <w:t>1</w:t>
        </w:r>
        <w:r w:rsidR="0006092B">
          <w:rPr>
            <w:webHidden/>
          </w:rPr>
          <w:fldChar w:fldCharType="end"/>
        </w:r>
      </w:hyperlink>
    </w:p>
    <w:p w14:paraId="5B3F26BF" w14:textId="514CFB7F" w:rsidR="0006092B" w:rsidRDefault="0006092B">
      <w:pPr>
        <w:pStyle w:val="TOC2"/>
        <w:rPr>
          <w:rFonts w:asciiTheme="minorHAnsi" w:hAnsiTheme="minorHAnsi"/>
          <w:kern w:val="2"/>
          <w:sz w:val="24"/>
          <w:szCs w:val="24"/>
          <w14:ligatures w14:val="standardContextual"/>
        </w:rPr>
      </w:pPr>
      <w:hyperlink w:anchor="_Toc206582656" w:history="1">
        <w:r w:rsidRPr="00DA3461">
          <w:rPr>
            <w:rStyle w:val="Hyperlink"/>
          </w:rPr>
          <w:t>I.</w:t>
        </w:r>
        <w:r>
          <w:rPr>
            <w:rFonts w:asciiTheme="minorHAnsi" w:hAnsiTheme="minorHAnsi"/>
            <w:kern w:val="2"/>
            <w:sz w:val="24"/>
            <w:szCs w:val="24"/>
            <w14:ligatures w14:val="standardContextual"/>
          </w:rPr>
          <w:tab/>
        </w:r>
        <w:r w:rsidRPr="00DA3461">
          <w:rPr>
            <w:rStyle w:val="Hyperlink"/>
          </w:rPr>
          <w:t>Goals and Objectives</w:t>
        </w:r>
        <w:r>
          <w:rPr>
            <w:webHidden/>
          </w:rPr>
          <w:tab/>
        </w:r>
        <w:r>
          <w:rPr>
            <w:webHidden/>
          </w:rPr>
          <w:fldChar w:fldCharType="begin"/>
        </w:r>
        <w:r>
          <w:rPr>
            <w:webHidden/>
          </w:rPr>
          <w:instrText xml:space="preserve"> PAGEREF _Toc206582656 \h </w:instrText>
        </w:r>
        <w:r>
          <w:rPr>
            <w:webHidden/>
          </w:rPr>
        </w:r>
        <w:r>
          <w:rPr>
            <w:webHidden/>
          </w:rPr>
          <w:fldChar w:fldCharType="separate"/>
        </w:r>
        <w:r w:rsidR="00984C51">
          <w:rPr>
            <w:webHidden/>
          </w:rPr>
          <w:t>1</w:t>
        </w:r>
        <w:r>
          <w:rPr>
            <w:webHidden/>
          </w:rPr>
          <w:fldChar w:fldCharType="end"/>
        </w:r>
      </w:hyperlink>
    </w:p>
    <w:p w14:paraId="20BE576A" w14:textId="22D2E2A3" w:rsidR="0006092B" w:rsidRDefault="0006092B">
      <w:pPr>
        <w:pStyle w:val="TOC2"/>
        <w:rPr>
          <w:rFonts w:asciiTheme="minorHAnsi" w:hAnsiTheme="minorHAnsi"/>
          <w:kern w:val="2"/>
          <w:sz w:val="24"/>
          <w:szCs w:val="24"/>
          <w14:ligatures w14:val="standardContextual"/>
        </w:rPr>
      </w:pPr>
      <w:hyperlink w:anchor="_Toc206582657" w:history="1">
        <w:r w:rsidRPr="00DA3461">
          <w:rPr>
            <w:rStyle w:val="Hyperlink"/>
          </w:rPr>
          <w:t>II.</w:t>
        </w:r>
        <w:r>
          <w:rPr>
            <w:rFonts w:asciiTheme="minorHAnsi" w:hAnsiTheme="minorHAnsi"/>
            <w:kern w:val="2"/>
            <w:sz w:val="24"/>
            <w:szCs w:val="24"/>
            <w14:ligatures w14:val="standardContextual"/>
          </w:rPr>
          <w:tab/>
        </w:r>
        <w:r w:rsidRPr="00DA3461">
          <w:rPr>
            <w:rStyle w:val="Hyperlink"/>
          </w:rPr>
          <w:t>Department / Faculty Goals and Responsibility</w:t>
        </w:r>
        <w:r>
          <w:rPr>
            <w:webHidden/>
          </w:rPr>
          <w:tab/>
        </w:r>
        <w:r>
          <w:rPr>
            <w:webHidden/>
          </w:rPr>
          <w:fldChar w:fldCharType="begin"/>
        </w:r>
        <w:r>
          <w:rPr>
            <w:webHidden/>
          </w:rPr>
          <w:instrText xml:space="preserve"> PAGEREF _Toc206582657 \h </w:instrText>
        </w:r>
        <w:r>
          <w:rPr>
            <w:webHidden/>
          </w:rPr>
        </w:r>
        <w:r>
          <w:rPr>
            <w:webHidden/>
          </w:rPr>
          <w:fldChar w:fldCharType="separate"/>
        </w:r>
        <w:r w:rsidR="00984C51">
          <w:rPr>
            <w:webHidden/>
          </w:rPr>
          <w:t>1</w:t>
        </w:r>
        <w:r>
          <w:rPr>
            <w:webHidden/>
          </w:rPr>
          <w:fldChar w:fldCharType="end"/>
        </w:r>
      </w:hyperlink>
    </w:p>
    <w:p w14:paraId="412C31CF" w14:textId="259CD2C1" w:rsidR="0006092B" w:rsidRDefault="0006092B">
      <w:pPr>
        <w:pStyle w:val="TOC2"/>
        <w:rPr>
          <w:rFonts w:asciiTheme="minorHAnsi" w:hAnsiTheme="minorHAnsi"/>
          <w:kern w:val="2"/>
          <w:sz w:val="24"/>
          <w:szCs w:val="24"/>
          <w14:ligatures w14:val="standardContextual"/>
        </w:rPr>
      </w:pPr>
      <w:hyperlink w:anchor="_Toc206582658" w:history="1">
        <w:r w:rsidRPr="00DA3461">
          <w:rPr>
            <w:rStyle w:val="Hyperlink"/>
          </w:rPr>
          <w:t>III.</w:t>
        </w:r>
        <w:r>
          <w:rPr>
            <w:rFonts w:asciiTheme="minorHAnsi" w:hAnsiTheme="minorHAnsi"/>
            <w:kern w:val="2"/>
            <w:sz w:val="24"/>
            <w:szCs w:val="24"/>
            <w14:ligatures w14:val="standardContextual"/>
          </w:rPr>
          <w:tab/>
        </w:r>
        <w:r w:rsidRPr="00DA3461">
          <w:rPr>
            <w:rStyle w:val="Hyperlink"/>
          </w:rPr>
          <w:t>Student Goals and Responsibilities</w:t>
        </w:r>
        <w:r>
          <w:rPr>
            <w:webHidden/>
          </w:rPr>
          <w:tab/>
        </w:r>
        <w:r>
          <w:rPr>
            <w:webHidden/>
          </w:rPr>
          <w:fldChar w:fldCharType="begin"/>
        </w:r>
        <w:r>
          <w:rPr>
            <w:webHidden/>
          </w:rPr>
          <w:instrText xml:space="preserve"> PAGEREF _Toc206582658 \h </w:instrText>
        </w:r>
        <w:r>
          <w:rPr>
            <w:webHidden/>
          </w:rPr>
        </w:r>
        <w:r>
          <w:rPr>
            <w:webHidden/>
          </w:rPr>
          <w:fldChar w:fldCharType="separate"/>
        </w:r>
        <w:r w:rsidR="00984C51">
          <w:rPr>
            <w:webHidden/>
          </w:rPr>
          <w:t>1</w:t>
        </w:r>
        <w:r>
          <w:rPr>
            <w:webHidden/>
          </w:rPr>
          <w:fldChar w:fldCharType="end"/>
        </w:r>
      </w:hyperlink>
    </w:p>
    <w:p w14:paraId="577FA3CC" w14:textId="24B66FA4" w:rsidR="0006092B" w:rsidRDefault="0006092B">
      <w:pPr>
        <w:pStyle w:val="TOC1"/>
        <w:rPr>
          <w:rFonts w:asciiTheme="minorHAnsi" w:hAnsiTheme="minorHAnsi" w:cstheme="minorBidi"/>
          <w:b w:val="0"/>
          <w:caps w:val="0"/>
          <w:kern w:val="2"/>
          <w:szCs w:val="24"/>
          <w14:ligatures w14:val="standardContextual"/>
        </w:rPr>
      </w:pPr>
      <w:hyperlink w:anchor="_Toc206582659" w:history="1">
        <w:r w:rsidRPr="00DA3461">
          <w:rPr>
            <w:rStyle w:val="Hyperlink"/>
          </w:rPr>
          <w:t>FACULTY ADVISOR, GUIDANCE COMMITTEE, and GradPlan</w:t>
        </w:r>
        <w:r>
          <w:rPr>
            <w:webHidden/>
          </w:rPr>
          <w:tab/>
        </w:r>
        <w:r>
          <w:rPr>
            <w:webHidden/>
          </w:rPr>
          <w:fldChar w:fldCharType="begin"/>
        </w:r>
        <w:r>
          <w:rPr>
            <w:webHidden/>
          </w:rPr>
          <w:instrText xml:space="preserve"> PAGEREF _Toc206582659 \h </w:instrText>
        </w:r>
        <w:r>
          <w:rPr>
            <w:webHidden/>
          </w:rPr>
        </w:r>
        <w:r>
          <w:rPr>
            <w:webHidden/>
          </w:rPr>
          <w:fldChar w:fldCharType="separate"/>
        </w:r>
        <w:r w:rsidR="00984C51">
          <w:rPr>
            <w:webHidden/>
          </w:rPr>
          <w:t>2</w:t>
        </w:r>
        <w:r>
          <w:rPr>
            <w:webHidden/>
          </w:rPr>
          <w:fldChar w:fldCharType="end"/>
        </w:r>
      </w:hyperlink>
    </w:p>
    <w:p w14:paraId="56BB9B88" w14:textId="56D4DFEB" w:rsidR="0006092B" w:rsidRDefault="0006092B">
      <w:pPr>
        <w:pStyle w:val="TOC2"/>
        <w:rPr>
          <w:rFonts w:asciiTheme="minorHAnsi" w:hAnsiTheme="minorHAnsi"/>
          <w:kern w:val="2"/>
          <w:sz w:val="24"/>
          <w:szCs w:val="24"/>
          <w14:ligatures w14:val="standardContextual"/>
        </w:rPr>
      </w:pPr>
      <w:hyperlink w:anchor="_Toc206582660" w:history="1">
        <w:r w:rsidRPr="00DA3461">
          <w:rPr>
            <w:rStyle w:val="Hyperlink"/>
          </w:rPr>
          <w:t>I.</w:t>
        </w:r>
        <w:r>
          <w:rPr>
            <w:rFonts w:asciiTheme="minorHAnsi" w:hAnsiTheme="minorHAnsi"/>
            <w:kern w:val="2"/>
            <w:sz w:val="24"/>
            <w:szCs w:val="24"/>
            <w14:ligatures w14:val="standardContextual"/>
          </w:rPr>
          <w:tab/>
        </w:r>
        <w:r w:rsidRPr="00DA3461">
          <w:rPr>
            <w:rStyle w:val="Hyperlink"/>
          </w:rPr>
          <w:t>Faculty Advisor</w:t>
        </w:r>
        <w:r>
          <w:rPr>
            <w:webHidden/>
          </w:rPr>
          <w:tab/>
        </w:r>
        <w:r>
          <w:rPr>
            <w:webHidden/>
          </w:rPr>
          <w:fldChar w:fldCharType="begin"/>
        </w:r>
        <w:r>
          <w:rPr>
            <w:webHidden/>
          </w:rPr>
          <w:instrText xml:space="preserve"> PAGEREF _Toc206582660 \h </w:instrText>
        </w:r>
        <w:r>
          <w:rPr>
            <w:webHidden/>
          </w:rPr>
        </w:r>
        <w:r>
          <w:rPr>
            <w:webHidden/>
          </w:rPr>
          <w:fldChar w:fldCharType="separate"/>
        </w:r>
        <w:r w:rsidR="00984C51">
          <w:rPr>
            <w:webHidden/>
          </w:rPr>
          <w:t>2</w:t>
        </w:r>
        <w:r>
          <w:rPr>
            <w:webHidden/>
          </w:rPr>
          <w:fldChar w:fldCharType="end"/>
        </w:r>
      </w:hyperlink>
    </w:p>
    <w:p w14:paraId="764A82C0" w14:textId="55080B17" w:rsidR="0006092B" w:rsidRDefault="0006092B">
      <w:pPr>
        <w:pStyle w:val="TOC2"/>
        <w:rPr>
          <w:rFonts w:asciiTheme="minorHAnsi" w:hAnsiTheme="minorHAnsi"/>
          <w:kern w:val="2"/>
          <w:sz w:val="24"/>
          <w:szCs w:val="24"/>
          <w14:ligatures w14:val="standardContextual"/>
        </w:rPr>
      </w:pPr>
      <w:hyperlink w:anchor="_Toc206582661" w:history="1">
        <w:r w:rsidRPr="00DA3461">
          <w:rPr>
            <w:rStyle w:val="Hyperlink"/>
          </w:rPr>
          <w:t>II.</w:t>
        </w:r>
        <w:r>
          <w:rPr>
            <w:rFonts w:asciiTheme="minorHAnsi" w:hAnsiTheme="minorHAnsi"/>
            <w:kern w:val="2"/>
            <w:sz w:val="24"/>
            <w:szCs w:val="24"/>
            <w14:ligatures w14:val="standardContextual"/>
          </w:rPr>
          <w:tab/>
        </w:r>
        <w:r w:rsidRPr="00DA3461">
          <w:rPr>
            <w:rStyle w:val="Hyperlink"/>
          </w:rPr>
          <w:t>Guidance Committee</w:t>
        </w:r>
        <w:r>
          <w:rPr>
            <w:webHidden/>
          </w:rPr>
          <w:tab/>
        </w:r>
        <w:r>
          <w:rPr>
            <w:webHidden/>
          </w:rPr>
          <w:fldChar w:fldCharType="begin"/>
        </w:r>
        <w:r>
          <w:rPr>
            <w:webHidden/>
          </w:rPr>
          <w:instrText xml:space="preserve"> PAGEREF _Toc206582661 \h </w:instrText>
        </w:r>
        <w:r>
          <w:rPr>
            <w:webHidden/>
          </w:rPr>
        </w:r>
        <w:r>
          <w:rPr>
            <w:webHidden/>
          </w:rPr>
          <w:fldChar w:fldCharType="separate"/>
        </w:r>
        <w:r w:rsidR="00984C51">
          <w:rPr>
            <w:webHidden/>
          </w:rPr>
          <w:t>2</w:t>
        </w:r>
        <w:r>
          <w:rPr>
            <w:webHidden/>
          </w:rPr>
          <w:fldChar w:fldCharType="end"/>
        </w:r>
      </w:hyperlink>
    </w:p>
    <w:p w14:paraId="2386F17E" w14:textId="44A6241A" w:rsidR="0006092B" w:rsidRDefault="0006092B">
      <w:pPr>
        <w:pStyle w:val="TOC2"/>
        <w:rPr>
          <w:rFonts w:asciiTheme="minorHAnsi" w:hAnsiTheme="minorHAnsi"/>
          <w:kern w:val="2"/>
          <w:sz w:val="24"/>
          <w:szCs w:val="24"/>
          <w14:ligatures w14:val="standardContextual"/>
        </w:rPr>
      </w:pPr>
      <w:hyperlink w:anchor="_Toc206582662" w:history="1">
        <w:r w:rsidRPr="00DA3461">
          <w:rPr>
            <w:rStyle w:val="Hyperlink"/>
          </w:rPr>
          <w:t>III.</w:t>
        </w:r>
        <w:r>
          <w:rPr>
            <w:rFonts w:asciiTheme="minorHAnsi" w:hAnsiTheme="minorHAnsi"/>
            <w:kern w:val="2"/>
            <w:sz w:val="24"/>
            <w:szCs w:val="24"/>
            <w14:ligatures w14:val="standardContextual"/>
          </w:rPr>
          <w:tab/>
        </w:r>
        <w:r w:rsidRPr="00DA3461">
          <w:rPr>
            <w:rStyle w:val="Hyperlink"/>
          </w:rPr>
          <w:t>Graduate Plan of Study (GradPlan)</w:t>
        </w:r>
        <w:r>
          <w:rPr>
            <w:webHidden/>
          </w:rPr>
          <w:tab/>
        </w:r>
        <w:r>
          <w:rPr>
            <w:webHidden/>
          </w:rPr>
          <w:fldChar w:fldCharType="begin"/>
        </w:r>
        <w:r>
          <w:rPr>
            <w:webHidden/>
          </w:rPr>
          <w:instrText xml:space="preserve"> PAGEREF _Toc206582662 \h </w:instrText>
        </w:r>
        <w:r>
          <w:rPr>
            <w:webHidden/>
          </w:rPr>
        </w:r>
        <w:r>
          <w:rPr>
            <w:webHidden/>
          </w:rPr>
          <w:fldChar w:fldCharType="separate"/>
        </w:r>
        <w:r w:rsidR="00984C51">
          <w:rPr>
            <w:webHidden/>
          </w:rPr>
          <w:t>3</w:t>
        </w:r>
        <w:r>
          <w:rPr>
            <w:webHidden/>
          </w:rPr>
          <w:fldChar w:fldCharType="end"/>
        </w:r>
      </w:hyperlink>
    </w:p>
    <w:p w14:paraId="0AEB3E47" w14:textId="57F7C468" w:rsidR="0006092B" w:rsidRDefault="0006092B">
      <w:pPr>
        <w:pStyle w:val="TOC1"/>
        <w:rPr>
          <w:rFonts w:asciiTheme="minorHAnsi" w:hAnsiTheme="minorHAnsi" w:cstheme="minorBidi"/>
          <w:b w:val="0"/>
          <w:caps w:val="0"/>
          <w:kern w:val="2"/>
          <w:szCs w:val="24"/>
          <w14:ligatures w14:val="standardContextual"/>
        </w:rPr>
      </w:pPr>
      <w:hyperlink w:anchor="_Toc206582663" w:history="1">
        <w:r w:rsidRPr="00DA3461">
          <w:rPr>
            <w:rStyle w:val="Hyperlink"/>
          </w:rPr>
          <w:t>Program COMPONENTS AND REQUIREMENTS</w:t>
        </w:r>
        <w:r>
          <w:rPr>
            <w:webHidden/>
          </w:rPr>
          <w:tab/>
        </w:r>
        <w:r>
          <w:rPr>
            <w:webHidden/>
          </w:rPr>
          <w:fldChar w:fldCharType="begin"/>
        </w:r>
        <w:r>
          <w:rPr>
            <w:webHidden/>
          </w:rPr>
          <w:instrText xml:space="preserve"> PAGEREF _Toc206582663 \h </w:instrText>
        </w:r>
        <w:r>
          <w:rPr>
            <w:webHidden/>
          </w:rPr>
        </w:r>
        <w:r>
          <w:rPr>
            <w:webHidden/>
          </w:rPr>
          <w:fldChar w:fldCharType="separate"/>
        </w:r>
        <w:r w:rsidR="00984C51">
          <w:rPr>
            <w:webHidden/>
          </w:rPr>
          <w:t>3</w:t>
        </w:r>
        <w:r>
          <w:rPr>
            <w:webHidden/>
          </w:rPr>
          <w:fldChar w:fldCharType="end"/>
        </w:r>
      </w:hyperlink>
    </w:p>
    <w:p w14:paraId="7DC0D28D" w14:textId="6643FB87" w:rsidR="0006092B" w:rsidRDefault="0006092B">
      <w:pPr>
        <w:pStyle w:val="TOC2"/>
        <w:rPr>
          <w:rFonts w:asciiTheme="minorHAnsi" w:hAnsiTheme="minorHAnsi"/>
          <w:kern w:val="2"/>
          <w:sz w:val="24"/>
          <w:szCs w:val="24"/>
          <w14:ligatures w14:val="standardContextual"/>
        </w:rPr>
      </w:pPr>
      <w:hyperlink w:anchor="_Toc206582664" w:history="1">
        <w:r w:rsidRPr="00DA3461">
          <w:rPr>
            <w:rStyle w:val="Hyperlink"/>
          </w:rPr>
          <w:t>I.</w:t>
        </w:r>
        <w:r>
          <w:rPr>
            <w:rFonts w:asciiTheme="minorHAnsi" w:hAnsiTheme="minorHAnsi"/>
            <w:kern w:val="2"/>
            <w:sz w:val="24"/>
            <w:szCs w:val="24"/>
            <w14:ligatures w14:val="standardContextual"/>
          </w:rPr>
          <w:tab/>
        </w:r>
        <w:r w:rsidRPr="00DA3461">
          <w:rPr>
            <w:rStyle w:val="Hyperlink"/>
          </w:rPr>
          <w:t>Number of Credits</w:t>
        </w:r>
        <w:r>
          <w:rPr>
            <w:webHidden/>
          </w:rPr>
          <w:tab/>
        </w:r>
        <w:r>
          <w:rPr>
            <w:webHidden/>
          </w:rPr>
          <w:fldChar w:fldCharType="begin"/>
        </w:r>
        <w:r>
          <w:rPr>
            <w:webHidden/>
          </w:rPr>
          <w:instrText xml:space="preserve"> PAGEREF _Toc206582664 \h </w:instrText>
        </w:r>
        <w:r>
          <w:rPr>
            <w:webHidden/>
          </w:rPr>
        </w:r>
        <w:r>
          <w:rPr>
            <w:webHidden/>
          </w:rPr>
          <w:fldChar w:fldCharType="separate"/>
        </w:r>
        <w:r w:rsidR="00984C51">
          <w:rPr>
            <w:webHidden/>
          </w:rPr>
          <w:t>3</w:t>
        </w:r>
        <w:r>
          <w:rPr>
            <w:webHidden/>
          </w:rPr>
          <w:fldChar w:fldCharType="end"/>
        </w:r>
      </w:hyperlink>
    </w:p>
    <w:p w14:paraId="695A643B" w14:textId="2135D721" w:rsidR="0006092B" w:rsidRDefault="0006092B">
      <w:pPr>
        <w:pStyle w:val="TOC3"/>
        <w:rPr>
          <w:rFonts w:asciiTheme="minorHAnsi" w:hAnsiTheme="minorHAnsi" w:cstheme="minorBidi"/>
          <w:kern w:val="2"/>
          <w:sz w:val="24"/>
          <w:szCs w:val="24"/>
          <w14:ligatures w14:val="standardContextual"/>
        </w:rPr>
      </w:pPr>
      <w:hyperlink w:anchor="_Toc206582665" w:history="1">
        <w:r w:rsidRPr="00DA3461">
          <w:rPr>
            <w:rStyle w:val="Hyperlink"/>
          </w:rPr>
          <w:t>A.</w:t>
        </w:r>
        <w:r>
          <w:rPr>
            <w:rFonts w:asciiTheme="minorHAnsi" w:hAnsiTheme="minorHAnsi" w:cstheme="minorBidi"/>
            <w:kern w:val="2"/>
            <w:sz w:val="24"/>
            <w:szCs w:val="24"/>
            <w14:ligatures w14:val="standardContextual"/>
          </w:rPr>
          <w:tab/>
        </w:r>
        <w:r w:rsidRPr="00DA3461">
          <w:rPr>
            <w:rStyle w:val="Hyperlink"/>
          </w:rPr>
          <w:t xml:space="preserve">Students with a Prior Bachelor’s Degree </w:t>
        </w:r>
        <w:r w:rsidRPr="00DA3461">
          <w:rPr>
            <w:rStyle w:val="Hyperlink"/>
            <w:i/>
            <w:iCs/>
          </w:rPr>
          <w:t>Only</w:t>
        </w:r>
        <w:r>
          <w:rPr>
            <w:webHidden/>
          </w:rPr>
          <w:tab/>
        </w:r>
        <w:r>
          <w:rPr>
            <w:webHidden/>
          </w:rPr>
          <w:fldChar w:fldCharType="begin"/>
        </w:r>
        <w:r>
          <w:rPr>
            <w:webHidden/>
          </w:rPr>
          <w:instrText xml:space="preserve"> PAGEREF _Toc206582665 \h </w:instrText>
        </w:r>
        <w:r>
          <w:rPr>
            <w:webHidden/>
          </w:rPr>
        </w:r>
        <w:r>
          <w:rPr>
            <w:webHidden/>
          </w:rPr>
          <w:fldChar w:fldCharType="separate"/>
        </w:r>
        <w:r w:rsidR="00984C51">
          <w:rPr>
            <w:webHidden/>
          </w:rPr>
          <w:t>3</w:t>
        </w:r>
        <w:r>
          <w:rPr>
            <w:webHidden/>
          </w:rPr>
          <w:fldChar w:fldCharType="end"/>
        </w:r>
      </w:hyperlink>
    </w:p>
    <w:p w14:paraId="4BC412C2" w14:textId="4AF8078C" w:rsidR="0006092B" w:rsidRDefault="0006092B">
      <w:pPr>
        <w:pStyle w:val="TOC3"/>
        <w:rPr>
          <w:rFonts w:asciiTheme="minorHAnsi" w:hAnsiTheme="minorHAnsi" w:cstheme="minorBidi"/>
          <w:kern w:val="2"/>
          <w:sz w:val="24"/>
          <w:szCs w:val="24"/>
          <w14:ligatures w14:val="standardContextual"/>
        </w:rPr>
      </w:pPr>
      <w:hyperlink w:anchor="_Toc206582666" w:history="1">
        <w:r w:rsidRPr="00DA3461">
          <w:rPr>
            <w:rStyle w:val="Hyperlink"/>
          </w:rPr>
          <w:t>B.</w:t>
        </w:r>
        <w:r>
          <w:rPr>
            <w:rFonts w:asciiTheme="minorHAnsi" w:hAnsiTheme="minorHAnsi" w:cstheme="minorBidi"/>
            <w:kern w:val="2"/>
            <w:sz w:val="24"/>
            <w:szCs w:val="24"/>
            <w14:ligatures w14:val="standardContextual"/>
          </w:rPr>
          <w:tab/>
        </w:r>
        <w:r w:rsidRPr="00DA3461">
          <w:rPr>
            <w:rStyle w:val="Hyperlink"/>
          </w:rPr>
          <w:t>Students with a Prior Master’s Degree</w:t>
        </w:r>
        <w:r>
          <w:rPr>
            <w:webHidden/>
          </w:rPr>
          <w:tab/>
        </w:r>
        <w:r>
          <w:rPr>
            <w:webHidden/>
          </w:rPr>
          <w:fldChar w:fldCharType="begin"/>
        </w:r>
        <w:r>
          <w:rPr>
            <w:webHidden/>
          </w:rPr>
          <w:instrText xml:space="preserve"> PAGEREF _Toc206582666 \h </w:instrText>
        </w:r>
        <w:r>
          <w:rPr>
            <w:webHidden/>
          </w:rPr>
        </w:r>
        <w:r>
          <w:rPr>
            <w:webHidden/>
          </w:rPr>
          <w:fldChar w:fldCharType="separate"/>
        </w:r>
        <w:r w:rsidR="00984C51">
          <w:rPr>
            <w:webHidden/>
          </w:rPr>
          <w:t>3</w:t>
        </w:r>
        <w:r>
          <w:rPr>
            <w:webHidden/>
          </w:rPr>
          <w:fldChar w:fldCharType="end"/>
        </w:r>
      </w:hyperlink>
    </w:p>
    <w:p w14:paraId="3C1088D3" w14:textId="31D764E9" w:rsidR="0006092B" w:rsidRDefault="0006092B">
      <w:pPr>
        <w:pStyle w:val="TOC3"/>
        <w:rPr>
          <w:rFonts w:asciiTheme="minorHAnsi" w:hAnsiTheme="minorHAnsi" w:cstheme="minorBidi"/>
          <w:kern w:val="2"/>
          <w:sz w:val="24"/>
          <w:szCs w:val="24"/>
          <w14:ligatures w14:val="standardContextual"/>
        </w:rPr>
      </w:pPr>
      <w:hyperlink w:anchor="_Toc206582667" w:history="1">
        <w:r w:rsidRPr="00DA3461">
          <w:rPr>
            <w:rStyle w:val="Hyperlink"/>
          </w:rPr>
          <w:t>C.</w:t>
        </w:r>
        <w:r>
          <w:rPr>
            <w:rFonts w:asciiTheme="minorHAnsi" w:hAnsiTheme="minorHAnsi" w:cstheme="minorBidi"/>
            <w:kern w:val="2"/>
            <w:sz w:val="24"/>
            <w:szCs w:val="24"/>
            <w14:ligatures w14:val="standardContextual"/>
          </w:rPr>
          <w:tab/>
        </w:r>
        <w:r w:rsidRPr="00DA3461">
          <w:rPr>
            <w:rStyle w:val="Hyperlink"/>
          </w:rPr>
          <w:t>Dissertation Credits</w:t>
        </w:r>
        <w:r>
          <w:rPr>
            <w:webHidden/>
          </w:rPr>
          <w:tab/>
        </w:r>
        <w:r>
          <w:rPr>
            <w:webHidden/>
          </w:rPr>
          <w:fldChar w:fldCharType="begin"/>
        </w:r>
        <w:r>
          <w:rPr>
            <w:webHidden/>
          </w:rPr>
          <w:instrText xml:space="preserve"> PAGEREF _Toc206582667 \h </w:instrText>
        </w:r>
        <w:r>
          <w:rPr>
            <w:webHidden/>
          </w:rPr>
        </w:r>
        <w:r>
          <w:rPr>
            <w:webHidden/>
          </w:rPr>
          <w:fldChar w:fldCharType="separate"/>
        </w:r>
        <w:r w:rsidR="00984C51">
          <w:rPr>
            <w:webHidden/>
          </w:rPr>
          <w:t>3</w:t>
        </w:r>
        <w:r>
          <w:rPr>
            <w:webHidden/>
          </w:rPr>
          <w:fldChar w:fldCharType="end"/>
        </w:r>
      </w:hyperlink>
    </w:p>
    <w:p w14:paraId="615DD327" w14:textId="560A38A4" w:rsidR="0006092B" w:rsidRDefault="0006092B">
      <w:pPr>
        <w:pStyle w:val="TOC3"/>
        <w:rPr>
          <w:rFonts w:asciiTheme="minorHAnsi" w:hAnsiTheme="minorHAnsi" w:cstheme="minorBidi"/>
          <w:kern w:val="2"/>
          <w:sz w:val="24"/>
          <w:szCs w:val="24"/>
          <w14:ligatures w14:val="standardContextual"/>
        </w:rPr>
      </w:pPr>
      <w:hyperlink w:anchor="_Toc206582668" w:history="1">
        <w:r w:rsidRPr="00DA3461">
          <w:rPr>
            <w:rStyle w:val="Hyperlink"/>
          </w:rPr>
          <w:t>D.</w:t>
        </w:r>
        <w:r>
          <w:rPr>
            <w:rFonts w:asciiTheme="minorHAnsi" w:hAnsiTheme="minorHAnsi" w:cstheme="minorBidi"/>
            <w:kern w:val="2"/>
            <w:sz w:val="24"/>
            <w:szCs w:val="24"/>
            <w14:ligatures w14:val="standardContextual"/>
          </w:rPr>
          <w:tab/>
        </w:r>
        <w:r w:rsidRPr="00DA3461">
          <w:rPr>
            <w:rStyle w:val="Hyperlink"/>
          </w:rPr>
          <w:t>Independent Studies</w:t>
        </w:r>
        <w:r>
          <w:rPr>
            <w:webHidden/>
          </w:rPr>
          <w:tab/>
        </w:r>
        <w:r>
          <w:rPr>
            <w:webHidden/>
          </w:rPr>
          <w:fldChar w:fldCharType="begin"/>
        </w:r>
        <w:r>
          <w:rPr>
            <w:webHidden/>
          </w:rPr>
          <w:instrText xml:space="preserve"> PAGEREF _Toc206582668 \h </w:instrText>
        </w:r>
        <w:r>
          <w:rPr>
            <w:webHidden/>
          </w:rPr>
        </w:r>
        <w:r>
          <w:rPr>
            <w:webHidden/>
          </w:rPr>
          <w:fldChar w:fldCharType="separate"/>
        </w:r>
        <w:r w:rsidR="00984C51">
          <w:rPr>
            <w:webHidden/>
          </w:rPr>
          <w:t>3</w:t>
        </w:r>
        <w:r>
          <w:rPr>
            <w:webHidden/>
          </w:rPr>
          <w:fldChar w:fldCharType="end"/>
        </w:r>
      </w:hyperlink>
    </w:p>
    <w:p w14:paraId="677A6A77" w14:textId="66E84F8D" w:rsidR="0006092B" w:rsidRDefault="0006092B">
      <w:pPr>
        <w:pStyle w:val="TOC3"/>
        <w:rPr>
          <w:rFonts w:asciiTheme="minorHAnsi" w:hAnsiTheme="minorHAnsi" w:cstheme="minorBidi"/>
          <w:kern w:val="2"/>
          <w:sz w:val="24"/>
          <w:szCs w:val="24"/>
          <w14:ligatures w14:val="standardContextual"/>
        </w:rPr>
      </w:pPr>
      <w:hyperlink w:anchor="_Toc206582669" w:history="1">
        <w:r w:rsidRPr="00DA3461">
          <w:rPr>
            <w:rStyle w:val="Hyperlink"/>
          </w:rPr>
          <w:t>E.</w:t>
        </w:r>
        <w:r>
          <w:rPr>
            <w:rFonts w:asciiTheme="minorHAnsi" w:hAnsiTheme="minorHAnsi" w:cstheme="minorBidi"/>
            <w:kern w:val="2"/>
            <w:sz w:val="24"/>
            <w:szCs w:val="24"/>
            <w14:ligatures w14:val="standardContextual"/>
          </w:rPr>
          <w:tab/>
        </w:r>
        <w:r w:rsidRPr="00DA3461">
          <w:rPr>
            <w:rStyle w:val="Hyperlink"/>
          </w:rPr>
          <w:t>Undergraduate Courses</w:t>
        </w:r>
        <w:r>
          <w:rPr>
            <w:webHidden/>
          </w:rPr>
          <w:tab/>
        </w:r>
        <w:r>
          <w:rPr>
            <w:webHidden/>
          </w:rPr>
          <w:fldChar w:fldCharType="begin"/>
        </w:r>
        <w:r>
          <w:rPr>
            <w:webHidden/>
          </w:rPr>
          <w:instrText xml:space="preserve"> PAGEREF _Toc206582669 \h </w:instrText>
        </w:r>
        <w:r>
          <w:rPr>
            <w:webHidden/>
          </w:rPr>
        </w:r>
        <w:r>
          <w:rPr>
            <w:webHidden/>
          </w:rPr>
          <w:fldChar w:fldCharType="separate"/>
        </w:r>
        <w:r w:rsidR="00984C51">
          <w:rPr>
            <w:webHidden/>
          </w:rPr>
          <w:t>4</w:t>
        </w:r>
        <w:r>
          <w:rPr>
            <w:webHidden/>
          </w:rPr>
          <w:fldChar w:fldCharType="end"/>
        </w:r>
      </w:hyperlink>
    </w:p>
    <w:p w14:paraId="5E533544" w14:textId="4336F868" w:rsidR="0006092B" w:rsidRDefault="0006092B">
      <w:pPr>
        <w:pStyle w:val="TOC3"/>
        <w:rPr>
          <w:rFonts w:asciiTheme="minorHAnsi" w:hAnsiTheme="minorHAnsi" w:cstheme="minorBidi"/>
          <w:kern w:val="2"/>
          <w:sz w:val="24"/>
          <w:szCs w:val="24"/>
          <w14:ligatures w14:val="standardContextual"/>
        </w:rPr>
      </w:pPr>
      <w:hyperlink w:anchor="_Toc206582670" w:history="1">
        <w:r w:rsidRPr="00DA3461">
          <w:rPr>
            <w:rStyle w:val="Hyperlink"/>
          </w:rPr>
          <w:t>F.</w:t>
        </w:r>
        <w:r>
          <w:rPr>
            <w:rFonts w:asciiTheme="minorHAnsi" w:hAnsiTheme="minorHAnsi" w:cstheme="minorBidi"/>
            <w:kern w:val="2"/>
            <w:sz w:val="24"/>
            <w:szCs w:val="24"/>
            <w14:ligatures w14:val="standardContextual"/>
          </w:rPr>
          <w:tab/>
        </w:r>
        <w:r w:rsidRPr="00DA3461">
          <w:rPr>
            <w:rStyle w:val="Hyperlink"/>
          </w:rPr>
          <w:t>Transfer Credits</w:t>
        </w:r>
        <w:r>
          <w:rPr>
            <w:webHidden/>
          </w:rPr>
          <w:tab/>
        </w:r>
        <w:r>
          <w:rPr>
            <w:webHidden/>
          </w:rPr>
          <w:fldChar w:fldCharType="begin"/>
        </w:r>
        <w:r>
          <w:rPr>
            <w:webHidden/>
          </w:rPr>
          <w:instrText xml:space="preserve"> PAGEREF _Toc206582670 \h </w:instrText>
        </w:r>
        <w:r>
          <w:rPr>
            <w:webHidden/>
          </w:rPr>
        </w:r>
        <w:r>
          <w:rPr>
            <w:webHidden/>
          </w:rPr>
          <w:fldChar w:fldCharType="separate"/>
        </w:r>
        <w:r w:rsidR="00984C51">
          <w:rPr>
            <w:webHidden/>
          </w:rPr>
          <w:t>4</w:t>
        </w:r>
        <w:r>
          <w:rPr>
            <w:webHidden/>
          </w:rPr>
          <w:fldChar w:fldCharType="end"/>
        </w:r>
      </w:hyperlink>
    </w:p>
    <w:p w14:paraId="392F49F8" w14:textId="0D3712D6" w:rsidR="0006092B" w:rsidRDefault="0006092B">
      <w:pPr>
        <w:pStyle w:val="TOC3"/>
        <w:rPr>
          <w:rFonts w:asciiTheme="minorHAnsi" w:hAnsiTheme="minorHAnsi" w:cstheme="minorBidi"/>
          <w:kern w:val="2"/>
          <w:sz w:val="24"/>
          <w:szCs w:val="24"/>
          <w14:ligatures w14:val="standardContextual"/>
        </w:rPr>
      </w:pPr>
      <w:hyperlink w:anchor="_Toc206582671" w:history="1">
        <w:r w:rsidRPr="00DA3461">
          <w:rPr>
            <w:rStyle w:val="Hyperlink"/>
          </w:rPr>
          <w:t>G.</w:t>
        </w:r>
        <w:r>
          <w:rPr>
            <w:rFonts w:asciiTheme="minorHAnsi" w:hAnsiTheme="minorHAnsi" w:cstheme="minorBidi"/>
            <w:kern w:val="2"/>
            <w:sz w:val="24"/>
            <w:szCs w:val="24"/>
            <w14:ligatures w14:val="standardContextual"/>
          </w:rPr>
          <w:tab/>
        </w:r>
        <w:r w:rsidRPr="00DA3461">
          <w:rPr>
            <w:rStyle w:val="Hyperlink"/>
          </w:rPr>
          <w:t>Dual Degrees</w:t>
        </w:r>
        <w:r>
          <w:rPr>
            <w:webHidden/>
          </w:rPr>
          <w:tab/>
        </w:r>
        <w:r>
          <w:rPr>
            <w:webHidden/>
          </w:rPr>
          <w:fldChar w:fldCharType="begin"/>
        </w:r>
        <w:r>
          <w:rPr>
            <w:webHidden/>
          </w:rPr>
          <w:instrText xml:space="preserve"> PAGEREF _Toc206582671 \h </w:instrText>
        </w:r>
        <w:r>
          <w:rPr>
            <w:webHidden/>
          </w:rPr>
        </w:r>
        <w:r>
          <w:rPr>
            <w:webHidden/>
          </w:rPr>
          <w:fldChar w:fldCharType="separate"/>
        </w:r>
        <w:r w:rsidR="00984C51">
          <w:rPr>
            <w:webHidden/>
          </w:rPr>
          <w:t>4</w:t>
        </w:r>
        <w:r>
          <w:rPr>
            <w:webHidden/>
          </w:rPr>
          <w:fldChar w:fldCharType="end"/>
        </w:r>
      </w:hyperlink>
    </w:p>
    <w:p w14:paraId="663587E2" w14:textId="1959C3C6" w:rsidR="0006092B" w:rsidRDefault="0006092B">
      <w:pPr>
        <w:pStyle w:val="TOC2"/>
        <w:rPr>
          <w:rFonts w:asciiTheme="minorHAnsi" w:hAnsiTheme="minorHAnsi"/>
          <w:kern w:val="2"/>
          <w:sz w:val="24"/>
          <w:szCs w:val="24"/>
          <w14:ligatures w14:val="standardContextual"/>
        </w:rPr>
      </w:pPr>
      <w:hyperlink w:anchor="_Toc206582672" w:history="1">
        <w:r w:rsidRPr="00DA3461">
          <w:rPr>
            <w:rStyle w:val="Hyperlink"/>
          </w:rPr>
          <w:t>II.</w:t>
        </w:r>
        <w:r>
          <w:rPr>
            <w:rFonts w:asciiTheme="minorHAnsi" w:hAnsiTheme="minorHAnsi"/>
            <w:kern w:val="2"/>
            <w:sz w:val="24"/>
            <w:szCs w:val="24"/>
            <w14:ligatures w14:val="standardContextual"/>
          </w:rPr>
          <w:tab/>
        </w:r>
        <w:r w:rsidRPr="00DA3461">
          <w:rPr>
            <w:rStyle w:val="Hyperlink"/>
          </w:rPr>
          <w:t>Coursework</w:t>
        </w:r>
        <w:r>
          <w:rPr>
            <w:webHidden/>
          </w:rPr>
          <w:tab/>
        </w:r>
        <w:r>
          <w:rPr>
            <w:webHidden/>
          </w:rPr>
          <w:fldChar w:fldCharType="begin"/>
        </w:r>
        <w:r>
          <w:rPr>
            <w:webHidden/>
          </w:rPr>
          <w:instrText xml:space="preserve"> PAGEREF _Toc206582672 \h </w:instrText>
        </w:r>
        <w:r>
          <w:rPr>
            <w:webHidden/>
          </w:rPr>
        </w:r>
        <w:r>
          <w:rPr>
            <w:webHidden/>
          </w:rPr>
          <w:fldChar w:fldCharType="separate"/>
        </w:r>
        <w:r w:rsidR="00984C51">
          <w:rPr>
            <w:webHidden/>
          </w:rPr>
          <w:t>4</w:t>
        </w:r>
        <w:r>
          <w:rPr>
            <w:webHidden/>
          </w:rPr>
          <w:fldChar w:fldCharType="end"/>
        </w:r>
      </w:hyperlink>
    </w:p>
    <w:p w14:paraId="2EAACC4F" w14:textId="6D56C217" w:rsidR="0006092B" w:rsidRDefault="0006092B">
      <w:pPr>
        <w:pStyle w:val="TOC3"/>
        <w:rPr>
          <w:rFonts w:asciiTheme="minorHAnsi" w:hAnsiTheme="minorHAnsi" w:cstheme="minorBidi"/>
          <w:kern w:val="2"/>
          <w:sz w:val="24"/>
          <w:szCs w:val="24"/>
          <w14:ligatures w14:val="standardContextual"/>
        </w:rPr>
      </w:pPr>
      <w:hyperlink w:anchor="_Toc206582673" w:history="1">
        <w:r w:rsidRPr="00DA3461">
          <w:rPr>
            <w:rStyle w:val="Hyperlink"/>
          </w:rPr>
          <w:t>A.</w:t>
        </w:r>
        <w:r>
          <w:rPr>
            <w:rFonts w:asciiTheme="minorHAnsi" w:hAnsiTheme="minorHAnsi" w:cstheme="minorBidi"/>
            <w:kern w:val="2"/>
            <w:sz w:val="24"/>
            <w:szCs w:val="24"/>
            <w14:ligatures w14:val="standardContextual"/>
          </w:rPr>
          <w:tab/>
        </w:r>
        <w:r w:rsidRPr="00DA3461">
          <w:rPr>
            <w:rStyle w:val="Hyperlink"/>
          </w:rPr>
          <w:t xml:space="preserve">Graduate-Level Courses (18 credits) for students </w:t>
        </w:r>
        <w:r w:rsidRPr="00DA3461">
          <w:rPr>
            <w:rStyle w:val="Hyperlink"/>
            <w:i/>
            <w:iCs/>
          </w:rPr>
          <w:t>without</w:t>
        </w:r>
        <w:r w:rsidRPr="00DA3461">
          <w:rPr>
            <w:rStyle w:val="Hyperlink"/>
          </w:rPr>
          <w:t xml:space="preserve"> a prior master’s degree</w:t>
        </w:r>
        <w:r>
          <w:rPr>
            <w:webHidden/>
          </w:rPr>
          <w:tab/>
        </w:r>
        <w:r>
          <w:rPr>
            <w:webHidden/>
          </w:rPr>
          <w:fldChar w:fldCharType="begin"/>
        </w:r>
        <w:r>
          <w:rPr>
            <w:webHidden/>
          </w:rPr>
          <w:instrText xml:space="preserve"> PAGEREF _Toc206582673 \h </w:instrText>
        </w:r>
        <w:r>
          <w:rPr>
            <w:webHidden/>
          </w:rPr>
        </w:r>
        <w:r>
          <w:rPr>
            <w:webHidden/>
          </w:rPr>
          <w:fldChar w:fldCharType="separate"/>
        </w:r>
        <w:r w:rsidR="00984C51">
          <w:rPr>
            <w:webHidden/>
          </w:rPr>
          <w:t>4</w:t>
        </w:r>
        <w:r>
          <w:rPr>
            <w:webHidden/>
          </w:rPr>
          <w:fldChar w:fldCharType="end"/>
        </w:r>
      </w:hyperlink>
    </w:p>
    <w:p w14:paraId="696CB90E" w14:textId="00BFB0FC" w:rsidR="0006092B" w:rsidRDefault="0006092B">
      <w:pPr>
        <w:pStyle w:val="TOC3"/>
        <w:rPr>
          <w:rFonts w:asciiTheme="minorHAnsi" w:hAnsiTheme="minorHAnsi" w:cstheme="minorBidi"/>
          <w:kern w:val="2"/>
          <w:sz w:val="24"/>
          <w:szCs w:val="24"/>
          <w14:ligatures w14:val="standardContextual"/>
        </w:rPr>
      </w:pPr>
      <w:hyperlink w:anchor="_Toc206582674" w:history="1">
        <w:r w:rsidRPr="00DA3461">
          <w:rPr>
            <w:rStyle w:val="Hyperlink"/>
          </w:rPr>
          <w:t>B.</w:t>
        </w:r>
        <w:r>
          <w:rPr>
            <w:rFonts w:asciiTheme="minorHAnsi" w:hAnsiTheme="minorHAnsi" w:cstheme="minorBidi"/>
            <w:kern w:val="2"/>
            <w:sz w:val="24"/>
            <w:szCs w:val="24"/>
            <w14:ligatures w14:val="standardContextual"/>
          </w:rPr>
          <w:tab/>
        </w:r>
        <w:r w:rsidRPr="00DA3461">
          <w:rPr>
            <w:rStyle w:val="Hyperlink"/>
          </w:rPr>
          <w:t xml:space="preserve">CSD Clinical Courses (6 to 9 credits) for students </w:t>
        </w:r>
        <w:r w:rsidRPr="00DA3461">
          <w:rPr>
            <w:rStyle w:val="Hyperlink"/>
            <w:i/>
            <w:iCs/>
          </w:rPr>
          <w:t>with</w:t>
        </w:r>
        <w:r w:rsidRPr="00DA3461">
          <w:rPr>
            <w:rStyle w:val="Hyperlink"/>
          </w:rPr>
          <w:t xml:space="preserve"> a prior master’s degree</w:t>
        </w:r>
        <w:r>
          <w:rPr>
            <w:webHidden/>
          </w:rPr>
          <w:tab/>
        </w:r>
        <w:r>
          <w:rPr>
            <w:webHidden/>
          </w:rPr>
          <w:fldChar w:fldCharType="begin"/>
        </w:r>
        <w:r>
          <w:rPr>
            <w:webHidden/>
          </w:rPr>
          <w:instrText xml:space="preserve"> PAGEREF _Toc206582674 \h </w:instrText>
        </w:r>
        <w:r>
          <w:rPr>
            <w:webHidden/>
          </w:rPr>
        </w:r>
        <w:r>
          <w:rPr>
            <w:webHidden/>
          </w:rPr>
          <w:fldChar w:fldCharType="separate"/>
        </w:r>
        <w:r w:rsidR="00984C51">
          <w:rPr>
            <w:webHidden/>
          </w:rPr>
          <w:t>4</w:t>
        </w:r>
        <w:r>
          <w:rPr>
            <w:webHidden/>
          </w:rPr>
          <w:fldChar w:fldCharType="end"/>
        </w:r>
      </w:hyperlink>
    </w:p>
    <w:p w14:paraId="0B043D6F" w14:textId="6233E8BE" w:rsidR="0006092B" w:rsidRDefault="0006092B">
      <w:pPr>
        <w:pStyle w:val="TOC3"/>
        <w:rPr>
          <w:rFonts w:asciiTheme="minorHAnsi" w:hAnsiTheme="minorHAnsi" w:cstheme="minorBidi"/>
          <w:kern w:val="2"/>
          <w:sz w:val="24"/>
          <w:szCs w:val="24"/>
          <w14:ligatures w14:val="standardContextual"/>
        </w:rPr>
      </w:pPr>
      <w:hyperlink w:anchor="_Toc206582675" w:history="1">
        <w:r w:rsidRPr="00DA3461">
          <w:rPr>
            <w:rStyle w:val="Hyperlink"/>
          </w:rPr>
          <w:t>C.</w:t>
        </w:r>
        <w:r>
          <w:rPr>
            <w:rFonts w:asciiTheme="minorHAnsi" w:hAnsiTheme="minorHAnsi" w:cstheme="minorBidi"/>
            <w:kern w:val="2"/>
            <w:sz w:val="24"/>
            <w:szCs w:val="24"/>
            <w14:ligatures w14:val="standardContextual"/>
          </w:rPr>
          <w:tab/>
        </w:r>
        <w:r w:rsidRPr="00DA3461">
          <w:rPr>
            <w:rStyle w:val="Hyperlink"/>
          </w:rPr>
          <w:t>CSD Core Courses (6 to 9 credits) for all students</w:t>
        </w:r>
        <w:r>
          <w:rPr>
            <w:webHidden/>
          </w:rPr>
          <w:tab/>
        </w:r>
        <w:r>
          <w:rPr>
            <w:webHidden/>
          </w:rPr>
          <w:fldChar w:fldCharType="begin"/>
        </w:r>
        <w:r>
          <w:rPr>
            <w:webHidden/>
          </w:rPr>
          <w:instrText xml:space="preserve"> PAGEREF _Toc206582675 \h </w:instrText>
        </w:r>
        <w:r>
          <w:rPr>
            <w:webHidden/>
          </w:rPr>
        </w:r>
        <w:r>
          <w:rPr>
            <w:webHidden/>
          </w:rPr>
          <w:fldChar w:fldCharType="separate"/>
        </w:r>
        <w:r w:rsidR="00984C51">
          <w:rPr>
            <w:webHidden/>
          </w:rPr>
          <w:t>5</w:t>
        </w:r>
        <w:r>
          <w:rPr>
            <w:webHidden/>
          </w:rPr>
          <w:fldChar w:fldCharType="end"/>
        </w:r>
      </w:hyperlink>
    </w:p>
    <w:p w14:paraId="3CB57BA7" w14:textId="24C6EF86" w:rsidR="0006092B" w:rsidRDefault="0006092B">
      <w:pPr>
        <w:pStyle w:val="TOC3"/>
        <w:rPr>
          <w:rFonts w:asciiTheme="minorHAnsi" w:hAnsiTheme="minorHAnsi" w:cstheme="minorBidi"/>
          <w:kern w:val="2"/>
          <w:sz w:val="24"/>
          <w:szCs w:val="24"/>
          <w14:ligatures w14:val="standardContextual"/>
        </w:rPr>
      </w:pPr>
      <w:hyperlink w:anchor="_Toc206582676" w:history="1">
        <w:r w:rsidRPr="00DA3461">
          <w:rPr>
            <w:rStyle w:val="Hyperlink"/>
          </w:rPr>
          <w:t>D.</w:t>
        </w:r>
        <w:r>
          <w:rPr>
            <w:rFonts w:asciiTheme="minorHAnsi" w:hAnsiTheme="minorHAnsi" w:cstheme="minorBidi"/>
            <w:kern w:val="2"/>
            <w:sz w:val="24"/>
            <w:szCs w:val="24"/>
            <w14:ligatures w14:val="standardContextual"/>
          </w:rPr>
          <w:tab/>
        </w:r>
        <w:r w:rsidRPr="00DA3461">
          <w:rPr>
            <w:rStyle w:val="Hyperlink"/>
          </w:rPr>
          <w:t>Methods and Skills Courses (12 to 15 credits) for all students</w:t>
        </w:r>
        <w:r>
          <w:rPr>
            <w:webHidden/>
          </w:rPr>
          <w:tab/>
        </w:r>
        <w:r>
          <w:rPr>
            <w:webHidden/>
          </w:rPr>
          <w:fldChar w:fldCharType="begin"/>
        </w:r>
        <w:r>
          <w:rPr>
            <w:webHidden/>
          </w:rPr>
          <w:instrText xml:space="preserve"> PAGEREF _Toc206582676 \h </w:instrText>
        </w:r>
        <w:r>
          <w:rPr>
            <w:webHidden/>
          </w:rPr>
        </w:r>
        <w:r>
          <w:rPr>
            <w:webHidden/>
          </w:rPr>
          <w:fldChar w:fldCharType="separate"/>
        </w:r>
        <w:r w:rsidR="00984C51">
          <w:rPr>
            <w:webHidden/>
          </w:rPr>
          <w:t>5</w:t>
        </w:r>
        <w:r>
          <w:rPr>
            <w:webHidden/>
          </w:rPr>
          <w:fldChar w:fldCharType="end"/>
        </w:r>
      </w:hyperlink>
    </w:p>
    <w:p w14:paraId="19559594" w14:textId="63DA18FE" w:rsidR="0006092B" w:rsidRDefault="0006092B">
      <w:pPr>
        <w:pStyle w:val="TOC3"/>
        <w:rPr>
          <w:rFonts w:asciiTheme="minorHAnsi" w:hAnsiTheme="minorHAnsi" w:cstheme="minorBidi"/>
          <w:kern w:val="2"/>
          <w:sz w:val="24"/>
          <w:szCs w:val="24"/>
          <w14:ligatures w14:val="standardContextual"/>
        </w:rPr>
      </w:pPr>
      <w:hyperlink w:anchor="_Toc206582677" w:history="1">
        <w:r w:rsidRPr="00DA3461">
          <w:rPr>
            <w:rStyle w:val="Hyperlink"/>
          </w:rPr>
          <w:t>E.</w:t>
        </w:r>
        <w:r>
          <w:rPr>
            <w:rFonts w:asciiTheme="minorHAnsi" w:hAnsiTheme="minorHAnsi" w:cstheme="minorBidi"/>
            <w:kern w:val="2"/>
            <w:sz w:val="24"/>
            <w:szCs w:val="24"/>
            <w14:ligatures w14:val="standardContextual"/>
          </w:rPr>
          <w:tab/>
        </w:r>
        <w:r w:rsidRPr="00DA3461">
          <w:rPr>
            <w:rStyle w:val="Hyperlink"/>
          </w:rPr>
          <w:t>Specialized Study Courses (18 to 24 credits) for all students</w:t>
        </w:r>
        <w:r>
          <w:rPr>
            <w:webHidden/>
          </w:rPr>
          <w:tab/>
        </w:r>
        <w:r>
          <w:rPr>
            <w:webHidden/>
          </w:rPr>
          <w:fldChar w:fldCharType="begin"/>
        </w:r>
        <w:r>
          <w:rPr>
            <w:webHidden/>
          </w:rPr>
          <w:instrText xml:space="preserve"> PAGEREF _Toc206582677 \h </w:instrText>
        </w:r>
        <w:r>
          <w:rPr>
            <w:webHidden/>
          </w:rPr>
        </w:r>
        <w:r>
          <w:rPr>
            <w:webHidden/>
          </w:rPr>
          <w:fldChar w:fldCharType="separate"/>
        </w:r>
        <w:r w:rsidR="00984C51">
          <w:rPr>
            <w:webHidden/>
          </w:rPr>
          <w:t>5</w:t>
        </w:r>
        <w:r>
          <w:rPr>
            <w:webHidden/>
          </w:rPr>
          <w:fldChar w:fldCharType="end"/>
        </w:r>
      </w:hyperlink>
    </w:p>
    <w:p w14:paraId="0358156D" w14:textId="62098D1D" w:rsidR="0006092B" w:rsidRDefault="0006092B">
      <w:pPr>
        <w:pStyle w:val="TOC2"/>
        <w:rPr>
          <w:rFonts w:asciiTheme="minorHAnsi" w:hAnsiTheme="minorHAnsi"/>
          <w:kern w:val="2"/>
          <w:sz w:val="24"/>
          <w:szCs w:val="24"/>
          <w14:ligatures w14:val="standardContextual"/>
        </w:rPr>
      </w:pPr>
      <w:hyperlink w:anchor="_Toc206582678" w:history="1">
        <w:r w:rsidRPr="00DA3461">
          <w:rPr>
            <w:rStyle w:val="Hyperlink"/>
          </w:rPr>
          <w:t>III.</w:t>
        </w:r>
        <w:r>
          <w:rPr>
            <w:rFonts w:asciiTheme="minorHAnsi" w:hAnsiTheme="minorHAnsi"/>
            <w:kern w:val="2"/>
            <w:sz w:val="24"/>
            <w:szCs w:val="24"/>
            <w14:ligatures w14:val="standardContextual"/>
          </w:rPr>
          <w:tab/>
        </w:r>
        <w:r w:rsidRPr="00DA3461">
          <w:rPr>
            <w:rStyle w:val="Hyperlink"/>
          </w:rPr>
          <w:t>Additional Courses and Training Experiences</w:t>
        </w:r>
        <w:r>
          <w:rPr>
            <w:webHidden/>
          </w:rPr>
          <w:tab/>
        </w:r>
        <w:r>
          <w:rPr>
            <w:webHidden/>
          </w:rPr>
          <w:fldChar w:fldCharType="begin"/>
        </w:r>
        <w:r>
          <w:rPr>
            <w:webHidden/>
          </w:rPr>
          <w:instrText xml:space="preserve"> PAGEREF _Toc206582678 \h </w:instrText>
        </w:r>
        <w:r>
          <w:rPr>
            <w:webHidden/>
          </w:rPr>
        </w:r>
        <w:r>
          <w:rPr>
            <w:webHidden/>
          </w:rPr>
          <w:fldChar w:fldCharType="separate"/>
        </w:r>
        <w:r w:rsidR="00984C51">
          <w:rPr>
            <w:webHidden/>
          </w:rPr>
          <w:t>5</w:t>
        </w:r>
        <w:r>
          <w:rPr>
            <w:webHidden/>
          </w:rPr>
          <w:fldChar w:fldCharType="end"/>
        </w:r>
      </w:hyperlink>
    </w:p>
    <w:p w14:paraId="653AB516" w14:textId="38AC848C" w:rsidR="0006092B" w:rsidRDefault="0006092B">
      <w:pPr>
        <w:pStyle w:val="TOC3"/>
        <w:rPr>
          <w:rFonts w:asciiTheme="minorHAnsi" w:hAnsiTheme="minorHAnsi" w:cstheme="minorBidi"/>
          <w:kern w:val="2"/>
          <w:sz w:val="24"/>
          <w:szCs w:val="24"/>
          <w14:ligatures w14:val="standardContextual"/>
        </w:rPr>
      </w:pPr>
      <w:hyperlink w:anchor="_Toc206582679" w:history="1">
        <w:r w:rsidRPr="00DA3461">
          <w:rPr>
            <w:rStyle w:val="Hyperlink"/>
          </w:rPr>
          <w:t>A.</w:t>
        </w:r>
        <w:r>
          <w:rPr>
            <w:rFonts w:asciiTheme="minorHAnsi" w:hAnsiTheme="minorHAnsi" w:cstheme="minorBidi"/>
            <w:kern w:val="2"/>
            <w:sz w:val="24"/>
            <w:szCs w:val="24"/>
            <w14:ligatures w14:val="standardContextual"/>
          </w:rPr>
          <w:tab/>
        </w:r>
        <w:r w:rsidRPr="00DA3461">
          <w:rPr>
            <w:rStyle w:val="Hyperlink"/>
          </w:rPr>
          <w:t>Responsible and Ethical Conduct of Research (RECR)</w:t>
        </w:r>
        <w:r>
          <w:rPr>
            <w:webHidden/>
          </w:rPr>
          <w:tab/>
        </w:r>
        <w:r>
          <w:rPr>
            <w:webHidden/>
          </w:rPr>
          <w:fldChar w:fldCharType="begin"/>
        </w:r>
        <w:r>
          <w:rPr>
            <w:webHidden/>
          </w:rPr>
          <w:instrText xml:space="preserve"> PAGEREF _Toc206582679 \h </w:instrText>
        </w:r>
        <w:r>
          <w:rPr>
            <w:webHidden/>
          </w:rPr>
        </w:r>
        <w:r>
          <w:rPr>
            <w:webHidden/>
          </w:rPr>
          <w:fldChar w:fldCharType="separate"/>
        </w:r>
        <w:r w:rsidR="00984C51">
          <w:rPr>
            <w:webHidden/>
          </w:rPr>
          <w:t>5</w:t>
        </w:r>
        <w:r>
          <w:rPr>
            <w:webHidden/>
          </w:rPr>
          <w:fldChar w:fldCharType="end"/>
        </w:r>
      </w:hyperlink>
    </w:p>
    <w:p w14:paraId="1841F991" w14:textId="5219ABFF" w:rsidR="0006092B" w:rsidRDefault="0006092B">
      <w:pPr>
        <w:pStyle w:val="TOC3"/>
        <w:rPr>
          <w:rFonts w:asciiTheme="minorHAnsi" w:hAnsiTheme="minorHAnsi" w:cstheme="minorBidi"/>
          <w:kern w:val="2"/>
          <w:sz w:val="24"/>
          <w:szCs w:val="24"/>
          <w14:ligatures w14:val="standardContextual"/>
        </w:rPr>
      </w:pPr>
      <w:hyperlink w:anchor="_Toc206582680" w:history="1">
        <w:r w:rsidRPr="00DA3461">
          <w:rPr>
            <w:rStyle w:val="Hyperlink"/>
          </w:rPr>
          <w:t>B.</w:t>
        </w:r>
        <w:r>
          <w:rPr>
            <w:rFonts w:asciiTheme="minorHAnsi" w:hAnsiTheme="minorHAnsi" w:cstheme="minorBidi"/>
            <w:kern w:val="2"/>
            <w:sz w:val="24"/>
            <w:szCs w:val="24"/>
            <w14:ligatures w14:val="standardContextual"/>
          </w:rPr>
          <w:tab/>
        </w:r>
        <w:r w:rsidRPr="00DA3461">
          <w:rPr>
            <w:rStyle w:val="Hyperlink"/>
          </w:rPr>
          <w:t>Relationship Violence and Sexual Misconduct (RSVM) and Other Required Trainings</w:t>
        </w:r>
        <w:r>
          <w:rPr>
            <w:webHidden/>
          </w:rPr>
          <w:tab/>
        </w:r>
        <w:r>
          <w:rPr>
            <w:webHidden/>
          </w:rPr>
          <w:fldChar w:fldCharType="begin"/>
        </w:r>
        <w:r>
          <w:rPr>
            <w:webHidden/>
          </w:rPr>
          <w:instrText xml:space="preserve"> PAGEREF _Toc206582680 \h </w:instrText>
        </w:r>
        <w:r>
          <w:rPr>
            <w:webHidden/>
          </w:rPr>
        </w:r>
        <w:r>
          <w:rPr>
            <w:webHidden/>
          </w:rPr>
          <w:fldChar w:fldCharType="separate"/>
        </w:r>
        <w:r w:rsidR="00984C51">
          <w:rPr>
            <w:webHidden/>
          </w:rPr>
          <w:t>5</w:t>
        </w:r>
        <w:r>
          <w:rPr>
            <w:webHidden/>
          </w:rPr>
          <w:fldChar w:fldCharType="end"/>
        </w:r>
      </w:hyperlink>
    </w:p>
    <w:p w14:paraId="360FEAB8" w14:textId="0F5B2E08" w:rsidR="0006092B" w:rsidRDefault="0006092B">
      <w:pPr>
        <w:pStyle w:val="TOC3"/>
        <w:rPr>
          <w:rFonts w:asciiTheme="minorHAnsi" w:hAnsiTheme="minorHAnsi" w:cstheme="minorBidi"/>
          <w:kern w:val="2"/>
          <w:sz w:val="24"/>
          <w:szCs w:val="24"/>
          <w14:ligatures w14:val="standardContextual"/>
        </w:rPr>
      </w:pPr>
      <w:hyperlink w:anchor="_Toc206582681" w:history="1">
        <w:r w:rsidRPr="00DA3461">
          <w:rPr>
            <w:rStyle w:val="Hyperlink"/>
          </w:rPr>
          <w:t>C.</w:t>
        </w:r>
        <w:r>
          <w:rPr>
            <w:rFonts w:asciiTheme="minorHAnsi" w:hAnsiTheme="minorHAnsi" w:cstheme="minorBidi"/>
            <w:kern w:val="2"/>
            <w:sz w:val="24"/>
            <w:szCs w:val="24"/>
            <w14:ligatures w14:val="standardContextual"/>
          </w:rPr>
          <w:tab/>
        </w:r>
        <w:r w:rsidRPr="00DA3461">
          <w:rPr>
            <w:rStyle w:val="Hyperlink"/>
          </w:rPr>
          <w:t>Human and Animal Subjects Protection</w:t>
        </w:r>
        <w:r>
          <w:rPr>
            <w:webHidden/>
          </w:rPr>
          <w:tab/>
        </w:r>
        <w:r>
          <w:rPr>
            <w:webHidden/>
          </w:rPr>
          <w:fldChar w:fldCharType="begin"/>
        </w:r>
        <w:r>
          <w:rPr>
            <w:webHidden/>
          </w:rPr>
          <w:instrText xml:space="preserve"> PAGEREF _Toc206582681 \h </w:instrText>
        </w:r>
        <w:r>
          <w:rPr>
            <w:webHidden/>
          </w:rPr>
        </w:r>
        <w:r>
          <w:rPr>
            <w:webHidden/>
          </w:rPr>
          <w:fldChar w:fldCharType="separate"/>
        </w:r>
        <w:r w:rsidR="00984C51">
          <w:rPr>
            <w:webHidden/>
          </w:rPr>
          <w:t>6</w:t>
        </w:r>
        <w:r>
          <w:rPr>
            <w:webHidden/>
          </w:rPr>
          <w:fldChar w:fldCharType="end"/>
        </w:r>
      </w:hyperlink>
    </w:p>
    <w:p w14:paraId="1BAC73C8" w14:textId="2FF8F75D" w:rsidR="0006092B" w:rsidRDefault="0006092B">
      <w:pPr>
        <w:pStyle w:val="TOC3"/>
        <w:rPr>
          <w:rFonts w:asciiTheme="minorHAnsi" w:hAnsiTheme="minorHAnsi" w:cstheme="minorBidi"/>
          <w:kern w:val="2"/>
          <w:sz w:val="24"/>
          <w:szCs w:val="24"/>
          <w14:ligatures w14:val="standardContextual"/>
        </w:rPr>
      </w:pPr>
      <w:hyperlink w:anchor="_Toc206582682" w:history="1">
        <w:r w:rsidRPr="00DA3461">
          <w:rPr>
            <w:rStyle w:val="Hyperlink"/>
          </w:rPr>
          <w:t>D.</w:t>
        </w:r>
        <w:r>
          <w:rPr>
            <w:rFonts w:asciiTheme="minorHAnsi" w:hAnsiTheme="minorHAnsi" w:cstheme="minorBidi"/>
            <w:kern w:val="2"/>
            <w:sz w:val="24"/>
            <w:szCs w:val="24"/>
            <w14:ligatures w14:val="standardContextual"/>
          </w:rPr>
          <w:tab/>
        </w:r>
        <w:r w:rsidRPr="00DA3461">
          <w:rPr>
            <w:rStyle w:val="Hyperlink"/>
          </w:rPr>
          <w:t>Grant Writing</w:t>
        </w:r>
        <w:r>
          <w:rPr>
            <w:webHidden/>
          </w:rPr>
          <w:tab/>
        </w:r>
        <w:r>
          <w:rPr>
            <w:webHidden/>
          </w:rPr>
          <w:fldChar w:fldCharType="begin"/>
        </w:r>
        <w:r>
          <w:rPr>
            <w:webHidden/>
          </w:rPr>
          <w:instrText xml:space="preserve"> PAGEREF _Toc206582682 \h </w:instrText>
        </w:r>
        <w:r>
          <w:rPr>
            <w:webHidden/>
          </w:rPr>
        </w:r>
        <w:r>
          <w:rPr>
            <w:webHidden/>
          </w:rPr>
          <w:fldChar w:fldCharType="separate"/>
        </w:r>
        <w:r w:rsidR="00984C51">
          <w:rPr>
            <w:webHidden/>
          </w:rPr>
          <w:t>6</w:t>
        </w:r>
        <w:r>
          <w:rPr>
            <w:webHidden/>
          </w:rPr>
          <w:fldChar w:fldCharType="end"/>
        </w:r>
      </w:hyperlink>
    </w:p>
    <w:p w14:paraId="41E27874" w14:textId="2BE769B3" w:rsidR="0006092B" w:rsidRDefault="0006092B">
      <w:pPr>
        <w:pStyle w:val="TOC3"/>
        <w:rPr>
          <w:rFonts w:asciiTheme="minorHAnsi" w:hAnsiTheme="minorHAnsi" w:cstheme="minorBidi"/>
          <w:kern w:val="2"/>
          <w:sz w:val="24"/>
          <w:szCs w:val="24"/>
          <w14:ligatures w14:val="standardContextual"/>
        </w:rPr>
      </w:pPr>
      <w:hyperlink w:anchor="_Toc206582683" w:history="1">
        <w:r w:rsidRPr="00DA3461">
          <w:rPr>
            <w:rStyle w:val="Hyperlink"/>
          </w:rPr>
          <w:t>E.</w:t>
        </w:r>
        <w:r>
          <w:rPr>
            <w:rFonts w:asciiTheme="minorHAnsi" w:hAnsiTheme="minorHAnsi" w:cstheme="minorBidi"/>
            <w:kern w:val="2"/>
            <w:sz w:val="24"/>
            <w:szCs w:val="24"/>
            <w14:ligatures w14:val="standardContextual"/>
          </w:rPr>
          <w:tab/>
        </w:r>
        <w:r w:rsidRPr="00DA3461">
          <w:rPr>
            <w:rStyle w:val="Hyperlink"/>
          </w:rPr>
          <w:t>Teaching</w:t>
        </w:r>
        <w:r>
          <w:rPr>
            <w:webHidden/>
          </w:rPr>
          <w:tab/>
        </w:r>
        <w:r>
          <w:rPr>
            <w:webHidden/>
          </w:rPr>
          <w:fldChar w:fldCharType="begin"/>
        </w:r>
        <w:r>
          <w:rPr>
            <w:webHidden/>
          </w:rPr>
          <w:instrText xml:space="preserve"> PAGEREF _Toc206582683 \h </w:instrText>
        </w:r>
        <w:r>
          <w:rPr>
            <w:webHidden/>
          </w:rPr>
        </w:r>
        <w:r>
          <w:rPr>
            <w:webHidden/>
          </w:rPr>
          <w:fldChar w:fldCharType="separate"/>
        </w:r>
        <w:r w:rsidR="00984C51">
          <w:rPr>
            <w:webHidden/>
          </w:rPr>
          <w:t>6</w:t>
        </w:r>
        <w:r>
          <w:rPr>
            <w:webHidden/>
          </w:rPr>
          <w:fldChar w:fldCharType="end"/>
        </w:r>
      </w:hyperlink>
    </w:p>
    <w:p w14:paraId="2833C7D8" w14:textId="03255108" w:rsidR="0006092B" w:rsidRDefault="0006092B">
      <w:pPr>
        <w:pStyle w:val="TOC3"/>
        <w:rPr>
          <w:rFonts w:asciiTheme="minorHAnsi" w:hAnsiTheme="minorHAnsi" w:cstheme="minorBidi"/>
          <w:kern w:val="2"/>
          <w:sz w:val="24"/>
          <w:szCs w:val="24"/>
          <w14:ligatures w14:val="standardContextual"/>
        </w:rPr>
      </w:pPr>
      <w:hyperlink w:anchor="_Toc206582684" w:history="1">
        <w:r w:rsidRPr="00DA3461">
          <w:rPr>
            <w:rStyle w:val="Hyperlink"/>
          </w:rPr>
          <w:t>F.</w:t>
        </w:r>
        <w:r>
          <w:rPr>
            <w:rFonts w:asciiTheme="minorHAnsi" w:hAnsiTheme="minorHAnsi" w:cstheme="minorBidi"/>
            <w:kern w:val="2"/>
            <w:sz w:val="24"/>
            <w:szCs w:val="24"/>
            <w14:ligatures w14:val="standardContextual"/>
          </w:rPr>
          <w:tab/>
        </w:r>
        <w:r w:rsidRPr="00DA3461">
          <w:rPr>
            <w:rStyle w:val="Hyperlink"/>
          </w:rPr>
          <w:t>Service</w:t>
        </w:r>
        <w:r>
          <w:rPr>
            <w:webHidden/>
          </w:rPr>
          <w:tab/>
        </w:r>
        <w:r>
          <w:rPr>
            <w:webHidden/>
          </w:rPr>
          <w:fldChar w:fldCharType="begin"/>
        </w:r>
        <w:r>
          <w:rPr>
            <w:webHidden/>
          </w:rPr>
          <w:instrText xml:space="preserve"> PAGEREF _Toc206582684 \h </w:instrText>
        </w:r>
        <w:r>
          <w:rPr>
            <w:webHidden/>
          </w:rPr>
        </w:r>
        <w:r>
          <w:rPr>
            <w:webHidden/>
          </w:rPr>
          <w:fldChar w:fldCharType="separate"/>
        </w:r>
        <w:r w:rsidR="00984C51">
          <w:rPr>
            <w:webHidden/>
          </w:rPr>
          <w:t>6</w:t>
        </w:r>
        <w:r>
          <w:rPr>
            <w:webHidden/>
          </w:rPr>
          <w:fldChar w:fldCharType="end"/>
        </w:r>
      </w:hyperlink>
    </w:p>
    <w:p w14:paraId="65866ACE" w14:textId="758D8F71" w:rsidR="0006092B" w:rsidRDefault="0006092B">
      <w:pPr>
        <w:pStyle w:val="TOC3"/>
        <w:rPr>
          <w:rFonts w:asciiTheme="minorHAnsi" w:hAnsiTheme="minorHAnsi" w:cstheme="minorBidi"/>
          <w:kern w:val="2"/>
          <w:sz w:val="24"/>
          <w:szCs w:val="24"/>
          <w14:ligatures w14:val="standardContextual"/>
        </w:rPr>
      </w:pPr>
      <w:hyperlink w:anchor="_Toc206582685" w:history="1">
        <w:r w:rsidRPr="00DA3461">
          <w:rPr>
            <w:rStyle w:val="Hyperlink"/>
          </w:rPr>
          <w:t>G.</w:t>
        </w:r>
        <w:r>
          <w:rPr>
            <w:rFonts w:asciiTheme="minorHAnsi" w:hAnsiTheme="minorHAnsi" w:cstheme="minorBidi"/>
            <w:kern w:val="2"/>
            <w:sz w:val="24"/>
            <w:szCs w:val="24"/>
            <w14:ligatures w14:val="standardContextual"/>
          </w:rPr>
          <w:tab/>
        </w:r>
        <w:r w:rsidRPr="00DA3461">
          <w:rPr>
            <w:rStyle w:val="Hyperlink"/>
          </w:rPr>
          <w:t>Other Opportunities</w:t>
        </w:r>
        <w:r>
          <w:rPr>
            <w:webHidden/>
          </w:rPr>
          <w:tab/>
        </w:r>
        <w:r>
          <w:rPr>
            <w:webHidden/>
          </w:rPr>
          <w:fldChar w:fldCharType="begin"/>
        </w:r>
        <w:r>
          <w:rPr>
            <w:webHidden/>
          </w:rPr>
          <w:instrText xml:space="preserve"> PAGEREF _Toc206582685 \h </w:instrText>
        </w:r>
        <w:r>
          <w:rPr>
            <w:webHidden/>
          </w:rPr>
        </w:r>
        <w:r>
          <w:rPr>
            <w:webHidden/>
          </w:rPr>
          <w:fldChar w:fldCharType="separate"/>
        </w:r>
        <w:r w:rsidR="00984C51">
          <w:rPr>
            <w:webHidden/>
          </w:rPr>
          <w:t>6</w:t>
        </w:r>
        <w:r>
          <w:rPr>
            <w:webHidden/>
          </w:rPr>
          <w:fldChar w:fldCharType="end"/>
        </w:r>
      </w:hyperlink>
    </w:p>
    <w:p w14:paraId="70BC49A8" w14:textId="65F20BBE" w:rsidR="0006092B" w:rsidRDefault="0006092B">
      <w:pPr>
        <w:pStyle w:val="TOC2"/>
        <w:rPr>
          <w:rFonts w:asciiTheme="minorHAnsi" w:hAnsiTheme="minorHAnsi"/>
          <w:kern w:val="2"/>
          <w:sz w:val="24"/>
          <w:szCs w:val="24"/>
          <w14:ligatures w14:val="standardContextual"/>
        </w:rPr>
      </w:pPr>
      <w:hyperlink w:anchor="_Toc206582686" w:history="1">
        <w:r w:rsidRPr="00DA3461">
          <w:rPr>
            <w:rStyle w:val="Hyperlink"/>
          </w:rPr>
          <w:t>IV.</w:t>
        </w:r>
        <w:r>
          <w:rPr>
            <w:rFonts w:asciiTheme="minorHAnsi" w:hAnsiTheme="minorHAnsi"/>
            <w:kern w:val="2"/>
            <w:sz w:val="24"/>
            <w:szCs w:val="24"/>
            <w14:ligatures w14:val="standardContextual"/>
          </w:rPr>
          <w:tab/>
        </w:r>
        <w:r w:rsidRPr="00DA3461">
          <w:rPr>
            <w:rStyle w:val="Hyperlink"/>
          </w:rPr>
          <w:t>Initial Research Experiences</w:t>
        </w:r>
        <w:r>
          <w:rPr>
            <w:webHidden/>
          </w:rPr>
          <w:tab/>
        </w:r>
        <w:r>
          <w:rPr>
            <w:webHidden/>
          </w:rPr>
          <w:fldChar w:fldCharType="begin"/>
        </w:r>
        <w:r>
          <w:rPr>
            <w:webHidden/>
          </w:rPr>
          <w:instrText xml:space="preserve"> PAGEREF _Toc206582686 \h </w:instrText>
        </w:r>
        <w:r>
          <w:rPr>
            <w:webHidden/>
          </w:rPr>
        </w:r>
        <w:r>
          <w:rPr>
            <w:webHidden/>
          </w:rPr>
          <w:fldChar w:fldCharType="separate"/>
        </w:r>
        <w:r w:rsidR="00984C51">
          <w:rPr>
            <w:webHidden/>
          </w:rPr>
          <w:t>7</w:t>
        </w:r>
        <w:r>
          <w:rPr>
            <w:webHidden/>
          </w:rPr>
          <w:fldChar w:fldCharType="end"/>
        </w:r>
      </w:hyperlink>
    </w:p>
    <w:p w14:paraId="0262B6A9" w14:textId="0DB17B05" w:rsidR="0006092B" w:rsidRDefault="0006092B">
      <w:pPr>
        <w:pStyle w:val="TOC3"/>
        <w:rPr>
          <w:rFonts w:asciiTheme="minorHAnsi" w:hAnsiTheme="minorHAnsi" w:cstheme="minorBidi"/>
          <w:kern w:val="2"/>
          <w:sz w:val="24"/>
          <w:szCs w:val="24"/>
          <w14:ligatures w14:val="standardContextual"/>
        </w:rPr>
      </w:pPr>
      <w:hyperlink w:anchor="_Toc206582687" w:history="1">
        <w:r w:rsidRPr="00DA3461">
          <w:rPr>
            <w:rStyle w:val="Hyperlink"/>
          </w:rPr>
          <w:t>A.</w:t>
        </w:r>
        <w:r>
          <w:rPr>
            <w:rFonts w:asciiTheme="minorHAnsi" w:hAnsiTheme="minorHAnsi" w:cstheme="minorBidi"/>
            <w:kern w:val="2"/>
            <w:sz w:val="24"/>
            <w:szCs w:val="24"/>
            <w14:ligatures w14:val="standardContextual"/>
          </w:rPr>
          <w:tab/>
        </w:r>
        <w:r w:rsidRPr="00DA3461">
          <w:rPr>
            <w:rStyle w:val="Hyperlink"/>
          </w:rPr>
          <w:t>Laboratory Rotation(s)</w:t>
        </w:r>
        <w:r>
          <w:rPr>
            <w:webHidden/>
          </w:rPr>
          <w:tab/>
        </w:r>
        <w:r>
          <w:rPr>
            <w:webHidden/>
          </w:rPr>
          <w:fldChar w:fldCharType="begin"/>
        </w:r>
        <w:r>
          <w:rPr>
            <w:webHidden/>
          </w:rPr>
          <w:instrText xml:space="preserve"> PAGEREF _Toc206582687 \h </w:instrText>
        </w:r>
        <w:r>
          <w:rPr>
            <w:webHidden/>
          </w:rPr>
        </w:r>
        <w:r>
          <w:rPr>
            <w:webHidden/>
          </w:rPr>
          <w:fldChar w:fldCharType="separate"/>
        </w:r>
        <w:r w:rsidR="00984C51">
          <w:rPr>
            <w:webHidden/>
          </w:rPr>
          <w:t>7</w:t>
        </w:r>
        <w:r>
          <w:rPr>
            <w:webHidden/>
          </w:rPr>
          <w:fldChar w:fldCharType="end"/>
        </w:r>
      </w:hyperlink>
    </w:p>
    <w:p w14:paraId="200611D7" w14:textId="7D602FF4" w:rsidR="0006092B" w:rsidRDefault="0006092B">
      <w:pPr>
        <w:pStyle w:val="TOC3"/>
        <w:rPr>
          <w:rFonts w:asciiTheme="minorHAnsi" w:hAnsiTheme="minorHAnsi" w:cstheme="minorBidi"/>
          <w:kern w:val="2"/>
          <w:sz w:val="24"/>
          <w:szCs w:val="24"/>
          <w14:ligatures w14:val="standardContextual"/>
        </w:rPr>
      </w:pPr>
      <w:hyperlink w:anchor="_Toc206582688" w:history="1">
        <w:r w:rsidRPr="00DA3461">
          <w:rPr>
            <w:rStyle w:val="Hyperlink"/>
          </w:rPr>
          <w:t>B.</w:t>
        </w:r>
        <w:r>
          <w:rPr>
            <w:rFonts w:asciiTheme="minorHAnsi" w:hAnsiTheme="minorHAnsi" w:cstheme="minorBidi"/>
            <w:kern w:val="2"/>
            <w:sz w:val="24"/>
            <w:szCs w:val="24"/>
            <w14:ligatures w14:val="standardContextual"/>
          </w:rPr>
          <w:tab/>
        </w:r>
        <w:r w:rsidRPr="00DA3461">
          <w:rPr>
            <w:rStyle w:val="Hyperlink"/>
          </w:rPr>
          <w:t>Pre-Dissertation Research Project</w:t>
        </w:r>
        <w:r>
          <w:rPr>
            <w:webHidden/>
          </w:rPr>
          <w:tab/>
        </w:r>
        <w:r>
          <w:rPr>
            <w:webHidden/>
          </w:rPr>
          <w:fldChar w:fldCharType="begin"/>
        </w:r>
        <w:r>
          <w:rPr>
            <w:webHidden/>
          </w:rPr>
          <w:instrText xml:space="preserve"> PAGEREF _Toc206582688 \h </w:instrText>
        </w:r>
        <w:r>
          <w:rPr>
            <w:webHidden/>
          </w:rPr>
        </w:r>
        <w:r>
          <w:rPr>
            <w:webHidden/>
          </w:rPr>
          <w:fldChar w:fldCharType="separate"/>
        </w:r>
        <w:r w:rsidR="00984C51">
          <w:rPr>
            <w:webHidden/>
          </w:rPr>
          <w:t>7</w:t>
        </w:r>
        <w:r>
          <w:rPr>
            <w:webHidden/>
          </w:rPr>
          <w:fldChar w:fldCharType="end"/>
        </w:r>
      </w:hyperlink>
    </w:p>
    <w:p w14:paraId="23E73189" w14:textId="5D41D625" w:rsidR="0006092B" w:rsidRDefault="0006092B">
      <w:pPr>
        <w:pStyle w:val="TOC2"/>
        <w:rPr>
          <w:rFonts w:asciiTheme="minorHAnsi" w:hAnsiTheme="minorHAnsi"/>
          <w:kern w:val="2"/>
          <w:sz w:val="24"/>
          <w:szCs w:val="24"/>
          <w14:ligatures w14:val="standardContextual"/>
        </w:rPr>
      </w:pPr>
      <w:hyperlink w:anchor="_Toc206582689" w:history="1">
        <w:r w:rsidRPr="00DA3461">
          <w:rPr>
            <w:rStyle w:val="Hyperlink"/>
            <w:rFonts w:cstheme="minorHAnsi"/>
          </w:rPr>
          <w:t>V.</w:t>
        </w:r>
        <w:r>
          <w:rPr>
            <w:rFonts w:asciiTheme="minorHAnsi" w:hAnsiTheme="minorHAnsi"/>
            <w:kern w:val="2"/>
            <w:sz w:val="24"/>
            <w:szCs w:val="24"/>
            <w14:ligatures w14:val="standardContextual"/>
          </w:rPr>
          <w:tab/>
        </w:r>
        <w:r w:rsidRPr="00DA3461">
          <w:rPr>
            <w:rStyle w:val="Hyperlink"/>
          </w:rPr>
          <w:t>Comprehensive Examination</w:t>
        </w:r>
        <w:r>
          <w:rPr>
            <w:webHidden/>
          </w:rPr>
          <w:tab/>
        </w:r>
        <w:r>
          <w:rPr>
            <w:webHidden/>
          </w:rPr>
          <w:fldChar w:fldCharType="begin"/>
        </w:r>
        <w:r>
          <w:rPr>
            <w:webHidden/>
          </w:rPr>
          <w:instrText xml:space="preserve"> PAGEREF _Toc206582689 \h </w:instrText>
        </w:r>
        <w:r>
          <w:rPr>
            <w:webHidden/>
          </w:rPr>
        </w:r>
        <w:r>
          <w:rPr>
            <w:webHidden/>
          </w:rPr>
          <w:fldChar w:fldCharType="separate"/>
        </w:r>
        <w:r w:rsidR="00984C51">
          <w:rPr>
            <w:webHidden/>
          </w:rPr>
          <w:t>7</w:t>
        </w:r>
        <w:r>
          <w:rPr>
            <w:webHidden/>
          </w:rPr>
          <w:fldChar w:fldCharType="end"/>
        </w:r>
      </w:hyperlink>
    </w:p>
    <w:p w14:paraId="776429BC" w14:textId="2967D359" w:rsidR="0006092B" w:rsidRDefault="0006092B">
      <w:pPr>
        <w:pStyle w:val="TOC3"/>
        <w:rPr>
          <w:rFonts w:asciiTheme="minorHAnsi" w:hAnsiTheme="minorHAnsi" w:cstheme="minorBidi"/>
          <w:kern w:val="2"/>
          <w:sz w:val="24"/>
          <w:szCs w:val="24"/>
          <w14:ligatures w14:val="standardContextual"/>
        </w:rPr>
      </w:pPr>
      <w:hyperlink w:anchor="_Toc206582690" w:history="1">
        <w:r w:rsidRPr="00DA3461">
          <w:rPr>
            <w:rStyle w:val="Hyperlink"/>
          </w:rPr>
          <w:t>A.</w:t>
        </w:r>
        <w:r>
          <w:rPr>
            <w:rFonts w:asciiTheme="minorHAnsi" w:hAnsiTheme="minorHAnsi" w:cstheme="minorBidi"/>
            <w:kern w:val="2"/>
            <w:sz w:val="24"/>
            <w:szCs w:val="24"/>
            <w14:ligatures w14:val="standardContextual"/>
          </w:rPr>
          <w:tab/>
        </w:r>
        <w:r w:rsidRPr="00DA3461">
          <w:rPr>
            <w:rStyle w:val="Hyperlink"/>
          </w:rPr>
          <w:t>Written Examination</w:t>
        </w:r>
        <w:r>
          <w:rPr>
            <w:webHidden/>
          </w:rPr>
          <w:tab/>
        </w:r>
        <w:r>
          <w:rPr>
            <w:webHidden/>
          </w:rPr>
          <w:fldChar w:fldCharType="begin"/>
        </w:r>
        <w:r>
          <w:rPr>
            <w:webHidden/>
          </w:rPr>
          <w:instrText xml:space="preserve"> PAGEREF _Toc206582690 \h </w:instrText>
        </w:r>
        <w:r>
          <w:rPr>
            <w:webHidden/>
          </w:rPr>
        </w:r>
        <w:r>
          <w:rPr>
            <w:webHidden/>
          </w:rPr>
          <w:fldChar w:fldCharType="separate"/>
        </w:r>
        <w:r w:rsidR="00984C51">
          <w:rPr>
            <w:webHidden/>
          </w:rPr>
          <w:t>8</w:t>
        </w:r>
        <w:r>
          <w:rPr>
            <w:webHidden/>
          </w:rPr>
          <w:fldChar w:fldCharType="end"/>
        </w:r>
      </w:hyperlink>
    </w:p>
    <w:p w14:paraId="58A210C0" w14:textId="69A9EB31" w:rsidR="0006092B" w:rsidRDefault="0006092B">
      <w:pPr>
        <w:pStyle w:val="TOC3"/>
        <w:rPr>
          <w:rFonts w:asciiTheme="minorHAnsi" w:hAnsiTheme="minorHAnsi" w:cstheme="minorBidi"/>
          <w:kern w:val="2"/>
          <w:sz w:val="24"/>
          <w:szCs w:val="24"/>
          <w14:ligatures w14:val="standardContextual"/>
        </w:rPr>
      </w:pPr>
      <w:hyperlink w:anchor="_Toc206582691" w:history="1">
        <w:r w:rsidRPr="00DA3461">
          <w:rPr>
            <w:rStyle w:val="Hyperlink"/>
          </w:rPr>
          <w:t>B.</w:t>
        </w:r>
        <w:r>
          <w:rPr>
            <w:rFonts w:asciiTheme="minorHAnsi" w:hAnsiTheme="minorHAnsi" w:cstheme="minorBidi"/>
            <w:kern w:val="2"/>
            <w:sz w:val="24"/>
            <w:szCs w:val="24"/>
            <w14:ligatures w14:val="standardContextual"/>
          </w:rPr>
          <w:tab/>
        </w:r>
        <w:r w:rsidRPr="00DA3461">
          <w:rPr>
            <w:rStyle w:val="Hyperlink"/>
          </w:rPr>
          <w:t>Oral Examination</w:t>
        </w:r>
        <w:r>
          <w:rPr>
            <w:webHidden/>
          </w:rPr>
          <w:tab/>
        </w:r>
        <w:r>
          <w:rPr>
            <w:webHidden/>
          </w:rPr>
          <w:fldChar w:fldCharType="begin"/>
        </w:r>
        <w:r>
          <w:rPr>
            <w:webHidden/>
          </w:rPr>
          <w:instrText xml:space="preserve"> PAGEREF _Toc206582691 \h </w:instrText>
        </w:r>
        <w:r>
          <w:rPr>
            <w:webHidden/>
          </w:rPr>
        </w:r>
        <w:r>
          <w:rPr>
            <w:webHidden/>
          </w:rPr>
          <w:fldChar w:fldCharType="separate"/>
        </w:r>
        <w:r w:rsidR="00984C51">
          <w:rPr>
            <w:webHidden/>
          </w:rPr>
          <w:t>8</w:t>
        </w:r>
        <w:r>
          <w:rPr>
            <w:webHidden/>
          </w:rPr>
          <w:fldChar w:fldCharType="end"/>
        </w:r>
      </w:hyperlink>
    </w:p>
    <w:p w14:paraId="5C696E8A" w14:textId="34697309" w:rsidR="0006092B" w:rsidRDefault="0006092B">
      <w:pPr>
        <w:pStyle w:val="TOC3"/>
        <w:rPr>
          <w:rFonts w:asciiTheme="minorHAnsi" w:hAnsiTheme="minorHAnsi" w:cstheme="minorBidi"/>
          <w:kern w:val="2"/>
          <w:sz w:val="24"/>
          <w:szCs w:val="24"/>
          <w14:ligatures w14:val="standardContextual"/>
        </w:rPr>
      </w:pPr>
      <w:hyperlink w:anchor="_Toc206582692" w:history="1">
        <w:r w:rsidRPr="00DA3461">
          <w:rPr>
            <w:rStyle w:val="Hyperlink"/>
          </w:rPr>
          <w:t>C.</w:t>
        </w:r>
        <w:r>
          <w:rPr>
            <w:rFonts w:asciiTheme="minorHAnsi" w:hAnsiTheme="minorHAnsi" w:cstheme="minorBidi"/>
            <w:kern w:val="2"/>
            <w:sz w:val="24"/>
            <w:szCs w:val="24"/>
            <w14:ligatures w14:val="standardContextual"/>
          </w:rPr>
          <w:tab/>
        </w:r>
        <w:r w:rsidRPr="00DA3461">
          <w:rPr>
            <w:rStyle w:val="Hyperlink"/>
          </w:rPr>
          <w:t>Outcomes</w:t>
        </w:r>
        <w:r>
          <w:rPr>
            <w:webHidden/>
          </w:rPr>
          <w:tab/>
        </w:r>
        <w:r>
          <w:rPr>
            <w:webHidden/>
          </w:rPr>
          <w:fldChar w:fldCharType="begin"/>
        </w:r>
        <w:r>
          <w:rPr>
            <w:webHidden/>
          </w:rPr>
          <w:instrText xml:space="preserve"> PAGEREF _Toc206582692 \h </w:instrText>
        </w:r>
        <w:r>
          <w:rPr>
            <w:webHidden/>
          </w:rPr>
        </w:r>
        <w:r>
          <w:rPr>
            <w:webHidden/>
          </w:rPr>
          <w:fldChar w:fldCharType="separate"/>
        </w:r>
        <w:r w:rsidR="00984C51">
          <w:rPr>
            <w:webHidden/>
          </w:rPr>
          <w:t>8</w:t>
        </w:r>
        <w:r>
          <w:rPr>
            <w:webHidden/>
          </w:rPr>
          <w:fldChar w:fldCharType="end"/>
        </w:r>
      </w:hyperlink>
    </w:p>
    <w:p w14:paraId="53C28756" w14:textId="586C969E" w:rsidR="0006092B" w:rsidRDefault="0006092B">
      <w:pPr>
        <w:pStyle w:val="TOC2"/>
        <w:rPr>
          <w:rFonts w:asciiTheme="minorHAnsi" w:hAnsiTheme="minorHAnsi"/>
          <w:kern w:val="2"/>
          <w:sz w:val="24"/>
          <w:szCs w:val="24"/>
          <w14:ligatures w14:val="standardContextual"/>
        </w:rPr>
      </w:pPr>
      <w:hyperlink w:anchor="_Toc206582693" w:history="1">
        <w:r w:rsidRPr="00DA3461">
          <w:rPr>
            <w:rStyle w:val="Hyperlink"/>
            <w:rFonts w:cstheme="minorHAnsi"/>
          </w:rPr>
          <w:t>VI.</w:t>
        </w:r>
        <w:r>
          <w:rPr>
            <w:rFonts w:asciiTheme="minorHAnsi" w:hAnsiTheme="minorHAnsi"/>
            <w:kern w:val="2"/>
            <w:sz w:val="24"/>
            <w:szCs w:val="24"/>
            <w14:ligatures w14:val="standardContextual"/>
          </w:rPr>
          <w:tab/>
        </w:r>
        <w:r w:rsidRPr="00DA3461">
          <w:rPr>
            <w:rStyle w:val="Hyperlink"/>
          </w:rPr>
          <w:t>Doctoral Dissertation</w:t>
        </w:r>
        <w:r>
          <w:rPr>
            <w:webHidden/>
          </w:rPr>
          <w:tab/>
        </w:r>
        <w:r>
          <w:rPr>
            <w:webHidden/>
          </w:rPr>
          <w:fldChar w:fldCharType="begin"/>
        </w:r>
        <w:r>
          <w:rPr>
            <w:webHidden/>
          </w:rPr>
          <w:instrText xml:space="preserve"> PAGEREF _Toc206582693 \h </w:instrText>
        </w:r>
        <w:r>
          <w:rPr>
            <w:webHidden/>
          </w:rPr>
        </w:r>
        <w:r>
          <w:rPr>
            <w:webHidden/>
          </w:rPr>
          <w:fldChar w:fldCharType="separate"/>
        </w:r>
        <w:r w:rsidR="00984C51">
          <w:rPr>
            <w:webHidden/>
          </w:rPr>
          <w:t>9</w:t>
        </w:r>
        <w:r>
          <w:rPr>
            <w:webHidden/>
          </w:rPr>
          <w:fldChar w:fldCharType="end"/>
        </w:r>
      </w:hyperlink>
    </w:p>
    <w:p w14:paraId="68CEDAF6" w14:textId="69081CEE" w:rsidR="0006092B" w:rsidRDefault="0006092B">
      <w:pPr>
        <w:pStyle w:val="TOC3"/>
        <w:rPr>
          <w:rFonts w:asciiTheme="minorHAnsi" w:hAnsiTheme="minorHAnsi" w:cstheme="minorBidi"/>
          <w:kern w:val="2"/>
          <w:sz w:val="24"/>
          <w:szCs w:val="24"/>
          <w14:ligatures w14:val="standardContextual"/>
        </w:rPr>
      </w:pPr>
      <w:hyperlink w:anchor="_Toc206582694" w:history="1">
        <w:r w:rsidRPr="00DA3461">
          <w:rPr>
            <w:rStyle w:val="Hyperlink"/>
          </w:rPr>
          <w:t>A.</w:t>
        </w:r>
        <w:r>
          <w:rPr>
            <w:rFonts w:asciiTheme="minorHAnsi" w:hAnsiTheme="minorHAnsi" w:cstheme="minorBidi"/>
            <w:kern w:val="2"/>
            <w:sz w:val="24"/>
            <w:szCs w:val="24"/>
            <w14:ligatures w14:val="standardContextual"/>
          </w:rPr>
          <w:tab/>
        </w:r>
        <w:r w:rsidRPr="00DA3461">
          <w:rPr>
            <w:rStyle w:val="Hyperlink"/>
          </w:rPr>
          <w:t>Registration Requirements</w:t>
        </w:r>
        <w:r>
          <w:rPr>
            <w:webHidden/>
          </w:rPr>
          <w:tab/>
        </w:r>
        <w:r>
          <w:rPr>
            <w:webHidden/>
          </w:rPr>
          <w:fldChar w:fldCharType="begin"/>
        </w:r>
        <w:r>
          <w:rPr>
            <w:webHidden/>
          </w:rPr>
          <w:instrText xml:space="preserve"> PAGEREF _Toc206582694 \h </w:instrText>
        </w:r>
        <w:r>
          <w:rPr>
            <w:webHidden/>
          </w:rPr>
        </w:r>
        <w:r>
          <w:rPr>
            <w:webHidden/>
          </w:rPr>
          <w:fldChar w:fldCharType="separate"/>
        </w:r>
        <w:r w:rsidR="00984C51">
          <w:rPr>
            <w:webHidden/>
          </w:rPr>
          <w:t>9</w:t>
        </w:r>
        <w:r>
          <w:rPr>
            <w:webHidden/>
          </w:rPr>
          <w:fldChar w:fldCharType="end"/>
        </w:r>
      </w:hyperlink>
    </w:p>
    <w:p w14:paraId="62B2FEB5" w14:textId="08687F7E" w:rsidR="0006092B" w:rsidRDefault="0006092B">
      <w:pPr>
        <w:pStyle w:val="TOC3"/>
        <w:rPr>
          <w:rFonts w:asciiTheme="minorHAnsi" w:hAnsiTheme="minorHAnsi" w:cstheme="minorBidi"/>
          <w:kern w:val="2"/>
          <w:sz w:val="24"/>
          <w:szCs w:val="24"/>
          <w14:ligatures w14:val="standardContextual"/>
        </w:rPr>
      </w:pPr>
      <w:hyperlink w:anchor="_Toc206582695" w:history="1">
        <w:r w:rsidRPr="00DA3461">
          <w:rPr>
            <w:rStyle w:val="Hyperlink"/>
          </w:rPr>
          <w:t>B.</w:t>
        </w:r>
        <w:r>
          <w:rPr>
            <w:rFonts w:asciiTheme="minorHAnsi" w:hAnsiTheme="minorHAnsi" w:cstheme="minorBidi"/>
            <w:kern w:val="2"/>
            <w:sz w:val="24"/>
            <w:szCs w:val="24"/>
            <w14:ligatures w14:val="standardContextual"/>
          </w:rPr>
          <w:tab/>
        </w:r>
        <w:r w:rsidRPr="00DA3461">
          <w:rPr>
            <w:rStyle w:val="Hyperlink"/>
          </w:rPr>
          <w:t>Dissertation Chair and Committee</w:t>
        </w:r>
        <w:r>
          <w:rPr>
            <w:webHidden/>
          </w:rPr>
          <w:tab/>
        </w:r>
        <w:r>
          <w:rPr>
            <w:webHidden/>
          </w:rPr>
          <w:fldChar w:fldCharType="begin"/>
        </w:r>
        <w:r>
          <w:rPr>
            <w:webHidden/>
          </w:rPr>
          <w:instrText xml:space="preserve"> PAGEREF _Toc206582695 \h </w:instrText>
        </w:r>
        <w:r>
          <w:rPr>
            <w:webHidden/>
          </w:rPr>
        </w:r>
        <w:r>
          <w:rPr>
            <w:webHidden/>
          </w:rPr>
          <w:fldChar w:fldCharType="separate"/>
        </w:r>
        <w:r w:rsidR="00984C51">
          <w:rPr>
            <w:webHidden/>
          </w:rPr>
          <w:t>9</w:t>
        </w:r>
        <w:r>
          <w:rPr>
            <w:webHidden/>
          </w:rPr>
          <w:fldChar w:fldCharType="end"/>
        </w:r>
      </w:hyperlink>
    </w:p>
    <w:p w14:paraId="07E262D0" w14:textId="25DB482A" w:rsidR="0006092B" w:rsidRDefault="0006092B">
      <w:pPr>
        <w:pStyle w:val="TOC3"/>
        <w:rPr>
          <w:rFonts w:asciiTheme="minorHAnsi" w:hAnsiTheme="minorHAnsi" w:cstheme="minorBidi"/>
          <w:kern w:val="2"/>
          <w:sz w:val="24"/>
          <w:szCs w:val="24"/>
          <w14:ligatures w14:val="standardContextual"/>
        </w:rPr>
      </w:pPr>
      <w:hyperlink w:anchor="_Toc206582696" w:history="1">
        <w:r w:rsidRPr="00DA3461">
          <w:rPr>
            <w:rStyle w:val="Hyperlink"/>
          </w:rPr>
          <w:t>C.</w:t>
        </w:r>
        <w:r>
          <w:rPr>
            <w:rFonts w:asciiTheme="minorHAnsi" w:hAnsiTheme="minorHAnsi" w:cstheme="minorBidi"/>
            <w:kern w:val="2"/>
            <w:sz w:val="24"/>
            <w:szCs w:val="24"/>
            <w14:ligatures w14:val="standardContextual"/>
          </w:rPr>
          <w:tab/>
        </w:r>
        <w:r w:rsidRPr="00DA3461">
          <w:rPr>
            <w:rStyle w:val="Hyperlink"/>
          </w:rPr>
          <w:t>Prospectus Meetings</w:t>
        </w:r>
        <w:r>
          <w:rPr>
            <w:webHidden/>
          </w:rPr>
          <w:tab/>
        </w:r>
        <w:r>
          <w:rPr>
            <w:webHidden/>
          </w:rPr>
          <w:fldChar w:fldCharType="begin"/>
        </w:r>
        <w:r>
          <w:rPr>
            <w:webHidden/>
          </w:rPr>
          <w:instrText xml:space="preserve"> PAGEREF _Toc206582696 \h </w:instrText>
        </w:r>
        <w:r>
          <w:rPr>
            <w:webHidden/>
          </w:rPr>
        </w:r>
        <w:r>
          <w:rPr>
            <w:webHidden/>
          </w:rPr>
          <w:fldChar w:fldCharType="separate"/>
        </w:r>
        <w:r w:rsidR="00984C51">
          <w:rPr>
            <w:webHidden/>
          </w:rPr>
          <w:t>9</w:t>
        </w:r>
        <w:r>
          <w:rPr>
            <w:webHidden/>
          </w:rPr>
          <w:fldChar w:fldCharType="end"/>
        </w:r>
      </w:hyperlink>
    </w:p>
    <w:p w14:paraId="12F57F1C" w14:textId="1DDC497F" w:rsidR="0006092B" w:rsidRDefault="0006092B">
      <w:pPr>
        <w:pStyle w:val="TOC3"/>
        <w:rPr>
          <w:rFonts w:asciiTheme="minorHAnsi" w:hAnsiTheme="minorHAnsi" w:cstheme="minorBidi"/>
          <w:kern w:val="2"/>
          <w:sz w:val="24"/>
          <w:szCs w:val="24"/>
          <w14:ligatures w14:val="standardContextual"/>
        </w:rPr>
      </w:pPr>
      <w:hyperlink w:anchor="_Toc206582697" w:history="1">
        <w:r w:rsidRPr="00DA3461">
          <w:rPr>
            <w:rStyle w:val="Hyperlink"/>
          </w:rPr>
          <w:t>D.</w:t>
        </w:r>
        <w:r>
          <w:rPr>
            <w:rFonts w:asciiTheme="minorHAnsi" w:hAnsiTheme="minorHAnsi" w:cstheme="minorBidi"/>
            <w:kern w:val="2"/>
            <w:sz w:val="24"/>
            <w:szCs w:val="24"/>
            <w14:ligatures w14:val="standardContextual"/>
          </w:rPr>
          <w:tab/>
        </w:r>
        <w:r w:rsidRPr="00DA3461">
          <w:rPr>
            <w:rStyle w:val="Hyperlink"/>
          </w:rPr>
          <w:t>Preparation of the Dissertation</w:t>
        </w:r>
        <w:r>
          <w:rPr>
            <w:webHidden/>
          </w:rPr>
          <w:tab/>
        </w:r>
        <w:r>
          <w:rPr>
            <w:webHidden/>
          </w:rPr>
          <w:fldChar w:fldCharType="begin"/>
        </w:r>
        <w:r>
          <w:rPr>
            <w:webHidden/>
          </w:rPr>
          <w:instrText xml:space="preserve"> PAGEREF _Toc206582697 \h </w:instrText>
        </w:r>
        <w:r>
          <w:rPr>
            <w:webHidden/>
          </w:rPr>
        </w:r>
        <w:r>
          <w:rPr>
            <w:webHidden/>
          </w:rPr>
          <w:fldChar w:fldCharType="separate"/>
        </w:r>
        <w:r w:rsidR="00984C51">
          <w:rPr>
            <w:webHidden/>
          </w:rPr>
          <w:t>10</w:t>
        </w:r>
        <w:r>
          <w:rPr>
            <w:webHidden/>
          </w:rPr>
          <w:fldChar w:fldCharType="end"/>
        </w:r>
      </w:hyperlink>
    </w:p>
    <w:p w14:paraId="6F1A1BD4" w14:textId="3AB9E57F" w:rsidR="0006092B" w:rsidRDefault="0006092B">
      <w:pPr>
        <w:pStyle w:val="TOC3"/>
        <w:rPr>
          <w:rFonts w:asciiTheme="minorHAnsi" w:hAnsiTheme="minorHAnsi" w:cstheme="minorBidi"/>
          <w:kern w:val="2"/>
          <w:sz w:val="24"/>
          <w:szCs w:val="24"/>
          <w14:ligatures w14:val="standardContextual"/>
        </w:rPr>
      </w:pPr>
      <w:hyperlink w:anchor="_Toc206582698" w:history="1">
        <w:r w:rsidRPr="00DA3461">
          <w:rPr>
            <w:rStyle w:val="Hyperlink"/>
          </w:rPr>
          <w:t>E.</w:t>
        </w:r>
        <w:r>
          <w:rPr>
            <w:rFonts w:asciiTheme="minorHAnsi" w:hAnsiTheme="minorHAnsi" w:cstheme="minorBidi"/>
            <w:kern w:val="2"/>
            <w:sz w:val="24"/>
            <w:szCs w:val="24"/>
            <w14:ligatures w14:val="standardContextual"/>
          </w:rPr>
          <w:tab/>
        </w:r>
        <w:r w:rsidRPr="00DA3461">
          <w:rPr>
            <w:rStyle w:val="Hyperlink"/>
          </w:rPr>
          <w:t>Submission to the Dissertation Committee</w:t>
        </w:r>
        <w:r>
          <w:rPr>
            <w:webHidden/>
          </w:rPr>
          <w:tab/>
        </w:r>
        <w:r>
          <w:rPr>
            <w:webHidden/>
          </w:rPr>
          <w:fldChar w:fldCharType="begin"/>
        </w:r>
        <w:r>
          <w:rPr>
            <w:webHidden/>
          </w:rPr>
          <w:instrText xml:space="preserve"> PAGEREF _Toc206582698 \h </w:instrText>
        </w:r>
        <w:r>
          <w:rPr>
            <w:webHidden/>
          </w:rPr>
        </w:r>
        <w:r>
          <w:rPr>
            <w:webHidden/>
          </w:rPr>
          <w:fldChar w:fldCharType="separate"/>
        </w:r>
        <w:r w:rsidR="00984C51">
          <w:rPr>
            <w:webHidden/>
          </w:rPr>
          <w:t>10</w:t>
        </w:r>
        <w:r>
          <w:rPr>
            <w:webHidden/>
          </w:rPr>
          <w:fldChar w:fldCharType="end"/>
        </w:r>
      </w:hyperlink>
    </w:p>
    <w:p w14:paraId="57AA78DE" w14:textId="630836F6" w:rsidR="0006092B" w:rsidRDefault="0006092B">
      <w:pPr>
        <w:pStyle w:val="TOC3"/>
        <w:rPr>
          <w:rFonts w:asciiTheme="minorHAnsi" w:hAnsiTheme="minorHAnsi" w:cstheme="minorBidi"/>
          <w:kern w:val="2"/>
          <w:sz w:val="24"/>
          <w:szCs w:val="24"/>
          <w14:ligatures w14:val="standardContextual"/>
        </w:rPr>
      </w:pPr>
      <w:hyperlink w:anchor="_Toc206582699" w:history="1">
        <w:r w:rsidRPr="00DA3461">
          <w:rPr>
            <w:rStyle w:val="Hyperlink"/>
          </w:rPr>
          <w:t>F.</w:t>
        </w:r>
        <w:r>
          <w:rPr>
            <w:rFonts w:asciiTheme="minorHAnsi" w:hAnsiTheme="minorHAnsi" w:cstheme="minorBidi"/>
            <w:kern w:val="2"/>
            <w:sz w:val="24"/>
            <w:szCs w:val="24"/>
            <w14:ligatures w14:val="standardContextual"/>
          </w:rPr>
          <w:tab/>
        </w:r>
        <w:r w:rsidRPr="00DA3461">
          <w:rPr>
            <w:rStyle w:val="Hyperlink"/>
          </w:rPr>
          <w:t>Oral Dissertation Defense</w:t>
        </w:r>
        <w:r>
          <w:rPr>
            <w:webHidden/>
          </w:rPr>
          <w:tab/>
        </w:r>
        <w:r>
          <w:rPr>
            <w:webHidden/>
          </w:rPr>
          <w:fldChar w:fldCharType="begin"/>
        </w:r>
        <w:r>
          <w:rPr>
            <w:webHidden/>
          </w:rPr>
          <w:instrText xml:space="preserve"> PAGEREF _Toc206582699 \h </w:instrText>
        </w:r>
        <w:r>
          <w:rPr>
            <w:webHidden/>
          </w:rPr>
        </w:r>
        <w:r>
          <w:rPr>
            <w:webHidden/>
          </w:rPr>
          <w:fldChar w:fldCharType="separate"/>
        </w:r>
        <w:r w:rsidR="00984C51">
          <w:rPr>
            <w:webHidden/>
          </w:rPr>
          <w:t>11</w:t>
        </w:r>
        <w:r>
          <w:rPr>
            <w:webHidden/>
          </w:rPr>
          <w:fldChar w:fldCharType="end"/>
        </w:r>
      </w:hyperlink>
    </w:p>
    <w:p w14:paraId="41EBC938" w14:textId="7A3C914D" w:rsidR="0006092B" w:rsidRDefault="0006092B">
      <w:pPr>
        <w:pStyle w:val="TOC3"/>
        <w:rPr>
          <w:rFonts w:asciiTheme="minorHAnsi" w:hAnsiTheme="minorHAnsi" w:cstheme="minorBidi"/>
          <w:kern w:val="2"/>
          <w:sz w:val="24"/>
          <w:szCs w:val="24"/>
          <w14:ligatures w14:val="standardContextual"/>
        </w:rPr>
      </w:pPr>
      <w:hyperlink w:anchor="_Toc206582700" w:history="1">
        <w:r w:rsidRPr="00DA3461">
          <w:rPr>
            <w:rStyle w:val="Hyperlink"/>
          </w:rPr>
          <w:t>G.</w:t>
        </w:r>
        <w:r>
          <w:rPr>
            <w:rFonts w:asciiTheme="minorHAnsi" w:hAnsiTheme="minorHAnsi" w:cstheme="minorBidi"/>
            <w:kern w:val="2"/>
            <w:sz w:val="24"/>
            <w:szCs w:val="24"/>
            <w14:ligatures w14:val="standardContextual"/>
          </w:rPr>
          <w:tab/>
        </w:r>
        <w:r w:rsidRPr="00DA3461">
          <w:rPr>
            <w:rStyle w:val="Hyperlink"/>
          </w:rPr>
          <w:t>Final Submission</w:t>
        </w:r>
        <w:r>
          <w:rPr>
            <w:webHidden/>
          </w:rPr>
          <w:tab/>
        </w:r>
        <w:r>
          <w:rPr>
            <w:webHidden/>
          </w:rPr>
          <w:fldChar w:fldCharType="begin"/>
        </w:r>
        <w:r>
          <w:rPr>
            <w:webHidden/>
          </w:rPr>
          <w:instrText xml:space="preserve"> PAGEREF _Toc206582700 \h </w:instrText>
        </w:r>
        <w:r>
          <w:rPr>
            <w:webHidden/>
          </w:rPr>
        </w:r>
        <w:r>
          <w:rPr>
            <w:webHidden/>
          </w:rPr>
          <w:fldChar w:fldCharType="separate"/>
        </w:r>
        <w:r w:rsidR="00984C51">
          <w:rPr>
            <w:webHidden/>
          </w:rPr>
          <w:t>11</w:t>
        </w:r>
        <w:r>
          <w:rPr>
            <w:webHidden/>
          </w:rPr>
          <w:fldChar w:fldCharType="end"/>
        </w:r>
      </w:hyperlink>
    </w:p>
    <w:p w14:paraId="0D934AC1" w14:textId="74516AE8" w:rsidR="0006092B" w:rsidRDefault="0006092B">
      <w:pPr>
        <w:pStyle w:val="TOC3"/>
        <w:rPr>
          <w:rFonts w:asciiTheme="minorHAnsi" w:hAnsiTheme="minorHAnsi" w:cstheme="minorBidi"/>
          <w:kern w:val="2"/>
          <w:sz w:val="24"/>
          <w:szCs w:val="24"/>
          <w14:ligatures w14:val="standardContextual"/>
        </w:rPr>
      </w:pPr>
      <w:hyperlink w:anchor="_Toc206582701" w:history="1">
        <w:r w:rsidRPr="00DA3461">
          <w:rPr>
            <w:rStyle w:val="Hyperlink"/>
          </w:rPr>
          <w:t>H.</w:t>
        </w:r>
        <w:r>
          <w:rPr>
            <w:rFonts w:asciiTheme="minorHAnsi" w:hAnsiTheme="minorHAnsi" w:cstheme="minorBidi"/>
            <w:kern w:val="2"/>
            <w:sz w:val="24"/>
            <w:szCs w:val="24"/>
            <w14:ligatures w14:val="standardContextual"/>
          </w:rPr>
          <w:tab/>
        </w:r>
        <w:r w:rsidRPr="00DA3461">
          <w:rPr>
            <w:rStyle w:val="Hyperlink"/>
          </w:rPr>
          <w:t>Publication of the Dissertation</w:t>
        </w:r>
        <w:r>
          <w:rPr>
            <w:webHidden/>
          </w:rPr>
          <w:tab/>
        </w:r>
        <w:r>
          <w:rPr>
            <w:webHidden/>
          </w:rPr>
          <w:fldChar w:fldCharType="begin"/>
        </w:r>
        <w:r>
          <w:rPr>
            <w:webHidden/>
          </w:rPr>
          <w:instrText xml:space="preserve"> PAGEREF _Toc206582701 \h </w:instrText>
        </w:r>
        <w:r>
          <w:rPr>
            <w:webHidden/>
          </w:rPr>
        </w:r>
        <w:r>
          <w:rPr>
            <w:webHidden/>
          </w:rPr>
          <w:fldChar w:fldCharType="separate"/>
        </w:r>
        <w:r w:rsidR="00984C51">
          <w:rPr>
            <w:webHidden/>
          </w:rPr>
          <w:t>11</w:t>
        </w:r>
        <w:r>
          <w:rPr>
            <w:webHidden/>
          </w:rPr>
          <w:fldChar w:fldCharType="end"/>
        </w:r>
      </w:hyperlink>
    </w:p>
    <w:p w14:paraId="66A786AF" w14:textId="156CDB08" w:rsidR="0006092B" w:rsidRDefault="0006092B">
      <w:pPr>
        <w:pStyle w:val="TOC3"/>
        <w:rPr>
          <w:rFonts w:asciiTheme="minorHAnsi" w:hAnsiTheme="minorHAnsi" w:cstheme="minorBidi"/>
          <w:kern w:val="2"/>
          <w:sz w:val="24"/>
          <w:szCs w:val="24"/>
          <w14:ligatures w14:val="standardContextual"/>
        </w:rPr>
      </w:pPr>
      <w:hyperlink w:anchor="_Toc206582702" w:history="1">
        <w:r w:rsidRPr="00DA3461">
          <w:rPr>
            <w:rStyle w:val="Hyperlink"/>
          </w:rPr>
          <w:t>I.</w:t>
        </w:r>
        <w:r>
          <w:rPr>
            <w:rFonts w:asciiTheme="minorHAnsi" w:hAnsiTheme="minorHAnsi" w:cstheme="minorBidi"/>
            <w:kern w:val="2"/>
            <w:sz w:val="24"/>
            <w:szCs w:val="24"/>
            <w14:ligatures w14:val="standardContextual"/>
          </w:rPr>
          <w:tab/>
        </w:r>
        <w:r w:rsidRPr="00DA3461">
          <w:rPr>
            <w:rStyle w:val="Hyperlink"/>
          </w:rPr>
          <w:t>Requests for Hold/Embargo on Publication of Documents</w:t>
        </w:r>
        <w:r>
          <w:rPr>
            <w:webHidden/>
          </w:rPr>
          <w:tab/>
        </w:r>
        <w:r>
          <w:rPr>
            <w:webHidden/>
          </w:rPr>
          <w:fldChar w:fldCharType="begin"/>
        </w:r>
        <w:r>
          <w:rPr>
            <w:webHidden/>
          </w:rPr>
          <w:instrText xml:space="preserve"> PAGEREF _Toc206582702 \h </w:instrText>
        </w:r>
        <w:r>
          <w:rPr>
            <w:webHidden/>
          </w:rPr>
        </w:r>
        <w:r>
          <w:rPr>
            <w:webHidden/>
          </w:rPr>
          <w:fldChar w:fldCharType="separate"/>
        </w:r>
        <w:r w:rsidR="00984C51">
          <w:rPr>
            <w:webHidden/>
          </w:rPr>
          <w:t>12</w:t>
        </w:r>
        <w:r>
          <w:rPr>
            <w:webHidden/>
          </w:rPr>
          <w:fldChar w:fldCharType="end"/>
        </w:r>
      </w:hyperlink>
    </w:p>
    <w:p w14:paraId="43E6C6BC" w14:textId="15983516" w:rsidR="0006092B" w:rsidRDefault="0006092B">
      <w:pPr>
        <w:pStyle w:val="TOC3"/>
        <w:rPr>
          <w:rFonts w:asciiTheme="minorHAnsi" w:hAnsiTheme="minorHAnsi" w:cstheme="minorBidi"/>
          <w:kern w:val="2"/>
          <w:sz w:val="24"/>
          <w:szCs w:val="24"/>
          <w14:ligatures w14:val="standardContextual"/>
        </w:rPr>
      </w:pPr>
      <w:hyperlink w:anchor="_Toc206582703" w:history="1">
        <w:r w:rsidRPr="00DA3461">
          <w:rPr>
            <w:rStyle w:val="Hyperlink"/>
            <w:rFonts w:eastAsia="Calibri"/>
          </w:rPr>
          <w:t>J.</w:t>
        </w:r>
        <w:r>
          <w:rPr>
            <w:rFonts w:asciiTheme="minorHAnsi" w:hAnsiTheme="minorHAnsi" w:cstheme="minorBidi"/>
            <w:kern w:val="2"/>
            <w:sz w:val="24"/>
            <w:szCs w:val="24"/>
            <w14:ligatures w14:val="standardContextual"/>
          </w:rPr>
          <w:tab/>
        </w:r>
        <w:r w:rsidRPr="00DA3461">
          <w:rPr>
            <w:rStyle w:val="Hyperlink"/>
            <w:rFonts w:eastAsia="Calibri"/>
          </w:rPr>
          <w:t>Creating an Open Researcher and Contributor ID (ORCID)</w:t>
        </w:r>
        <w:r>
          <w:rPr>
            <w:webHidden/>
          </w:rPr>
          <w:tab/>
        </w:r>
        <w:r>
          <w:rPr>
            <w:webHidden/>
          </w:rPr>
          <w:fldChar w:fldCharType="begin"/>
        </w:r>
        <w:r>
          <w:rPr>
            <w:webHidden/>
          </w:rPr>
          <w:instrText xml:space="preserve"> PAGEREF _Toc206582703 \h </w:instrText>
        </w:r>
        <w:r>
          <w:rPr>
            <w:webHidden/>
          </w:rPr>
        </w:r>
        <w:r>
          <w:rPr>
            <w:webHidden/>
          </w:rPr>
          <w:fldChar w:fldCharType="separate"/>
        </w:r>
        <w:r w:rsidR="00984C51">
          <w:rPr>
            <w:webHidden/>
          </w:rPr>
          <w:t>12</w:t>
        </w:r>
        <w:r>
          <w:rPr>
            <w:webHidden/>
          </w:rPr>
          <w:fldChar w:fldCharType="end"/>
        </w:r>
      </w:hyperlink>
    </w:p>
    <w:p w14:paraId="0762E800" w14:textId="2E990B33" w:rsidR="0006092B" w:rsidRDefault="0006092B">
      <w:pPr>
        <w:pStyle w:val="TOC1"/>
        <w:rPr>
          <w:rFonts w:asciiTheme="minorHAnsi" w:hAnsiTheme="minorHAnsi" w:cstheme="minorBidi"/>
          <w:b w:val="0"/>
          <w:caps w:val="0"/>
          <w:kern w:val="2"/>
          <w:szCs w:val="24"/>
          <w14:ligatures w14:val="standardContextual"/>
        </w:rPr>
      </w:pPr>
      <w:hyperlink w:anchor="_Toc206582704" w:history="1">
        <w:r w:rsidRPr="00DA3461">
          <w:rPr>
            <w:rStyle w:val="Hyperlink"/>
          </w:rPr>
          <w:t>Other REQUIREMENTS</w:t>
        </w:r>
        <w:r>
          <w:rPr>
            <w:webHidden/>
          </w:rPr>
          <w:tab/>
        </w:r>
        <w:r>
          <w:rPr>
            <w:webHidden/>
          </w:rPr>
          <w:fldChar w:fldCharType="begin"/>
        </w:r>
        <w:r>
          <w:rPr>
            <w:webHidden/>
          </w:rPr>
          <w:instrText xml:space="preserve"> PAGEREF _Toc206582704 \h </w:instrText>
        </w:r>
        <w:r>
          <w:rPr>
            <w:webHidden/>
          </w:rPr>
        </w:r>
        <w:r>
          <w:rPr>
            <w:webHidden/>
          </w:rPr>
          <w:fldChar w:fldCharType="separate"/>
        </w:r>
        <w:r w:rsidR="00984C51">
          <w:rPr>
            <w:webHidden/>
          </w:rPr>
          <w:t>13</w:t>
        </w:r>
        <w:r>
          <w:rPr>
            <w:webHidden/>
          </w:rPr>
          <w:fldChar w:fldCharType="end"/>
        </w:r>
      </w:hyperlink>
    </w:p>
    <w:p w14:paraId="786B0956" w14:textId="40564130" w:rsidR="0006092B" w:rsidRDefault="0006092B">
      <w:pPr>
        <w:pStyle w:val="TOC2"/>
        <w:rPr>
          <w:rFonts w:asciiTheme="minorHAnsi" w:hAnsiTheme="minorHAnsi"/>
          <w:kern w:val="2"/>
          <w:sz w:val="24"/>
          <w:szCs w:val="24"/>
          <w14:ligatures w14:val="standardContextual"/>
        </w:rPr>
      </w:pPr>
      <w:hyperlink w:anchor="_Toc206582705" w:history="1">
        <w:r w:rsidRPr="00DA3461">
          <w:rPr>
            <w:rStyle w:val="Hyperlink"/>
          </w:rPr>
          <w:t>I.</w:t>
        </w:r>
        <w:r>
          <w:rPr>
            <w:rFonts w:asciiTheme="minorHAnsi" w:hAnsiTheme="minorHAnsi"/>
            <w:kern w:val="2"/>
            <w:sz w:val="24"/>
            <w:szCs w:val="24"/>
            <w14:ligatures w14:val="standardContextual"/>
          </w:rPr>
          <w:tab/>
        </w:r>
        <w:r w:rsidRPr="00DA3461">
          <w:rPr>
            <w:rStyle w:val="Hyperlink"/>
          </w:rPr>
          <w:t>Residency</w:t>
        </w:r>
        <w:r>
          <w:rPr>
            <w:webHidden/>
          </w:rPr>
          <w:tab/>
        </w:r>
        <w:r>
          <w:rPr>
            <w:webHidden/>
          </w:rPr>
          <w:fldChar w:fldCharType="begin"/>
        </w:r>
        <w:r>
          <w:rPr>
            <w:webHidden/>
          </w:rPr>
          <w:instrText xml:space="preserve"> PAGEREF _Toc206582705 \h </w:instrText>
        </w:r>
        <w:r>
          <w:rPr>
            <w:webHidden/>
          </w:rPr>
        </w:r>
        <w:r>
          <w:rPr>
            <w:webHidden/>
          </w:rPr>
          <w:fldChar w:fldCharType="separate"/>
        </w:r>
        <w:r w:rsidR="00984C51">
          <w:rPr>
            <w:webHidden/>
          </w:rPr>
          <w:t>13</w:t>
        </w:r>
        <w:r>
          <w:rPr>
            <w:webHidden/>
          </w:rPr>
          <w:fldChar w:fldCharType="end"/>
        </w:r>
      </w:hyperlink>
    </w:p>
    <w:p w14:paraId="3D521111" w14:textId="1CA8F29B" w:rsidR="0006092B" w:rsidRDefault="0006092B">
      <w:pPr>
        <w:pStyle w:val="TOC2"/>
        <w:rPr>
          <w:rFonts w:asciiTheme="minorHAnsi" w:hAnsiTheme="minorHAnsi"/>
          <w:kern w:val="2"/>
          <w:sz w:val="24"/>
          <w:szCs w:val="24"/>
          <w14:ligatures w14:val="standardContextual"/>
        </w:rPr>
      </w:pPr>
      <w:hyperlink w:anchor="_Toc206582706" w:history="1">
        <w:r w:rsidRPr="00DA3461">
          <w:rPr>
            <w:rStyle w:val="Hyperlink"/>
          </w:rPr>
          <w:t>II.</w:t>
        </w:r>
        <w:r>
          <w:rPr>
            <w:rFonts w:asciiTheme="minorHAnsi" w:hAnsiTheme="minorHAnsi"/>
            <w:kern w:val="2"/>
            <w:sz w:val="24"/>
            <w:szCs w:val="24"/>
            <w14:ligatures w14:val="standardContextual"/>
          </w:rPr>
          <w:tab/>
        </w:r>
        <w:r w:rsidRPr="00DA3461">
          <w:rPr>
            <w:rStyle w:val="Hyperlink"/>
          </w:rPr>
          <w:t>Fees</w:t>
        </w:r>
        <w:r>
          <w:rPr>
            <w:webHidden/>
          </w:rPr>
          <w:tab/>
        </w:r>
        <w:r>
          <w:rPr>
            <w:webHidden/>
          </w:rPr>
          <w:fldChar w:fldCharType="begin"/>
        </w:r>
        <w:r>
          <w:rPr>
            <w:webHidden/>
          </w:rPr>
          <w:instrText xml:space="preserve"> PAGEREF _Toc206582706 \h </w:instrText>
        </w:r>
        <w:r>
          <w:rPr>
            <w:webHidden/>
          </w:rPr>
        </w:r>
        <w:r>
          <w:rPr>
            <w:webHidden/>
          </w:rPr>
          <w:fldChar w:fldCharType="separate"/>
        </w:r>
        <w:r w:rsidR="00984C51">
          <w:rPr>
            <w:webHidden/>
          </w:rPr>
          <w:t>13</w:t>
        </w:r>
        <w:r>
          <w:rPr>
            <w:webHidden/>
          </w:rPr>
          <w:fldChar w:fldCharType="end"/>
        </w:r>
      </w:hyperlink>
    </w:p>
    <w:p w14:paraId="10659784" w14:textId="15824E06" w:rsidR="0006092B" w:rsidRDefault="0006092B">
      <w:pPr>
        <w:pStyle w:val="TOC2"/>
        <w:rPr>
          <w:rFonts w:asciiTheme="minorHAnsi" w:hAnsiTheme="minorHAnsi"/>
          <w:kern w:val="2"/>
          <w:sz w:val="24"/>
          <w:szCs w:val="24"/>
          <w14:ligatures w14:val="standardContextual"/>
        </w:rPr>
      </w:pPr>
      <w:hyperlink w:anchor="_Toc206582707" w:history="1">
        <w:r w:rsidRPr="00DA3461">
          <w:rPr>
            <w:rStyle w:val="Hyperlink"/>
          </w:rPr>
          <w:t>III.</w:t>
        </w:r>
        <w:r>
          <w:rPr>
            <w:rFonts w:asciiTheme="minorHAnsi" w:hAnsiTheme="minorHAnsi"/>
            <w:kern w:val="2"/>
            <w:sz w:val="24"/>
            <w:szCs w:val="24"/>
            <w14:ligatures w14:val="standardContextual"/>
          </w:rPr>
          <w:tab/>
        </w:r>
        <w:r w:rsidRPr="00DA3461">
          <w:rPr>
            <w:rStyle w:val="Hyperlink"/>
          </w:rPr>
          <w:t>Reduced Credits</w:t>
        </w:r>
        <w:r>
          <w:rPr>
            <w:webHidden/>
          </w:rPr>
          <w:tab/>
        </w:r>
        <w:r>
          <w:rPr>
            <w:webHidden/>
          </w:rPr>
          <w:fldChar w:fldCharType="begin"/>
        </w:r>
        <w:r>
          <w:rPr>
            <w:webHidden/>
          </w:rPr>
          <w:instrText xml:space="preserve"> PAGEREF _Toc206582707 \h </w:instrText>
        </w:r>
        <w:r>
          <w:rPr>
            <w:webHidden/>
          </w:rPr>
        </w:r>
        <w:r>
          <w:rPr>
            <w:webHidden/>
          </w:rPr>
          <w:fldChar w:fldCharType="separate"/>
        </w:r>
        <w:r w:rsidR="00984C51">
          <w:rPr>
            <w:webHidden/>
          </w:rPr>
          <w:t>13</w:t>
        </w:r>
        <w:r>
          <w:rPr>
            <w:webHidden/>
          </w:rPr>
          <w:fldChar w:fldCharType="end"/>
        </w:r>
      </w:hyperlink>
    </w:p>
    <w:p w14:paraId="24724A5E" w14:textId="3C3ED6E0" w:rsidR="0006092B" w:rsidRDefault="0006092B">
      <w:pPr>
        <w:pStyle w:val="TOC2"/>
        <w:rPr>
          <w:rFonts w:asciiTheme="minorHAnsi" w:hAnsiTheme="minorHAnsi"/>
          <w:kern w:val="2"/>
          <w:sz w:val="24"/>
          <w:szCs w:val="24"/>
          <w14:ligatures w14:val="standardContextual"/>
        </w:rPr>
      </w:pPr>
      <w:hyperlink w:anchor="_Toc206582708" w:history="1">
        <w:r w:rsidRPr="00DA3461">
          <w:rPr>
            <w:rStyle w:val="Hyperlink"/>
          </w:rPr>
          <w:t>IV.</w:t>
        </w:r>
        <w:r>
          <w:rPr>
            <w:rFonts w:asciiTheme="minorHAnsi" w:hAnsiTheme="minorHAnsi"/>
            <w:kern w:val="2"/>
            <w:sz w:val="24"/>
            <w:szCs w:val="24"/>
            <w14:ligatures w14:val="standardContextual"/>
          </w:rPr>
          <w:tab/>
        </w:r>
        <w:r w:rsidRPr="00DA3461">
          <w:rPr>
            <w:rStyle w:val="Hyperlink"/>
          </w:rPr>
          <w:t>Forms</w:t>
        </w:r>
        <w:r>
          <w:rPr>
            <w:webHidden/>
          </w:rPr>
          <w:tab/>
        </w:r>
        <w:r>
          <w:rPr>
            <w:webHidden/>
          </w:rPr>
          <w:fldChar w:fldCharType="begin"/>
        </w:r>
        <w:r>
          <w:rPr>
            <w:webHidden/>
          </w:rPr>
          <w:instrText xml:space="preserve"> PAGEREF _Toc206582708 \h </w:instrText>
        </w:r>
        <w:r>
          <w:rPr>
            <w:webHidden/>
          </w:rPr>
        </w:r>
        <w:r>
          <w:rPr>
            <w:webHidden/>
          </w:rPr>
          <w:fldChar w:fldCharType="separate"/>
        </w:r>
        <w:r w:rsidR="00984C51">
          <w:rPr>
            <w:webHidden/>
          </w:rPr>
          <w:t>13</w:t>
        </w:r>
        <w:r>
          <w:rPr>
            <w:webHidden/>
          </w:rPr>
          <w:fldChar w:fldCharType="end"/>
        </w:r>
      </w:hyperlink>
    </w:p>
    <w:p w14:paraId="4F9BC074" w14:textId="3BCBA1C5" w:rsidR="0006092B" w:rsidRDefault="0006092B">
      <w:pPr>
        <w:pStyle w:val="TOC2"/>
        <w:rPr>
          <w:rFonts w:asciiTheme="minorHAnsi" w:hAnsiTheme="minorHAnsi"/>
          <w:kern w:val="2"/>
          <w:sz w:val="24"/>
          <w:szCs w:val="24"/>
          <w14:ligatures w14:val="standardContextual"/>
        </w:rPr>
      </w:pPr>
      <w:hyperlink w:anchor="_Toc206582709" w:history="1">
        <w:r w:rsidRPr="00DA3461">
          <w:rPr>
            <w:rStyle w:val="Hyperlink"/>
          </w:rPr>
          <w:t>V.</w:t>
        </w:r>
        <w:r>
          <w:rPr>
            <w:rFonts w:asciiTheme="minorHAnsi" w:hAnsiTheme="minorHAnsi"/>
            <w:kern w:val="2"/>
            <w:sz w:val="24"/>
            <w:szCs w:val="24"/>
            <w14:ligatures w14:val="standardContextual"/>
          </w:rPr>
          <w:tab/>
        </w:r>
        <w:r w:rsidRPr="00DA3461">
          <w:rPr>
            <w:rStyle w:val="Hyperlink"/>
          </w:rPr>
          <w:t>At the End of the Program</w:t>
        </w:r>
        <w:r>
          <w:rPr>
            <w:webHidden/>
          </w:rPr>
          <w:tab/>
        </w:r>
        <w:r>
          <w:rPr>
            <w:webHidden/>
          </w:rPr>
          <w:fldChar w:fldCharType="begin"/>
        </w:r>
        <w:r>
          <w:rPr>
            <w:webHidden/>
          </w:rPr>
          <w:instrText xml:space="preserve"> PAGEREF _Toc206582709 \h </w:instrText>
        </w:r>
        <w:r>
          <w:rPr>
            <w:webHidden/>
          </w:rPr>
        </w:r>
        <w:r>
          <w:rPr>
            <w:webHidden/>
          </w:rPr>
          <w:fldChar w:fldCharType="separate"/>
        </w:r>
        <w:r w:rsidR="00984C51">
          <w:rPr>
            <w:webHidden/>
          </w:rPr>
          <w:t>13</w:t>
        </w:r>
        <w:r>
          <w:rPr>
            <w:webHidden/>
          </w:rPr>
          <w:fldChar w:fldCharType="end"/>
        </w:r>
      </w:hyperlink>
    </w:p>
    <w:p w14:paraId="253306D9" w14:textId="2D19BF48" w:rsidR="0006092B" w:rsidRDefault="0006092B">
      <w:pPr>
        <w:pStyle w:val="TOC1"/>
        <w:rPr>
          <w:rFonts w:asciiTheme="minorHAnsi" w:hAnsiTheme="minorHAnsi" w:cstheme="minorBidi"/>
          <w:b w:val="0"/>
          <w:caps w:val="0"/>
          <w:kern w:val="2"/>
          <w:szCs w:val="24"/>
          <w14:ligatures w14:val="standardContextual"/>
        </w:rPr>
      </w:pPr>
      <w:hyperlink w:anchor="_Toc206582710" w:history="1">
        <w:r w:rsidRPr="00DA3461">
          <w:rPr>
            <w:rStyle w:val="Hyperlink"/>
          </w:rPr>
          <w:t>DEPARTMENTAL POLICIES: ACADEMIC PERFORMANCE</w:t>
        </w:r>
        <w:r>
          <w:rPr>
            <w:webHidden/>
          </w:rPr>
          <w:tab/>
        </w:r>
        <w:r>
          <w:rPr>
            <w:webHidden/>
          </w:rPr>
          <w:fldChar w:fldCharType="begin"/>
        </w:r>
        <w:r>
          <w:rPr>
            <w:webHidden/>
          </w:rPr>
          <w:instrText xml:space="preserve"> PAGEREF _Toc206582710 \h </w:instrText>
        </w:r>
        <w:r>
          <w:rPr>
            <w:webHidden/>
          </w:rPr>
        </w:r>
        <w:r>
          <w:rPr>
            <w:webHidden/>
          </w:rPr>
          <w:fldChar w:fldCharType="separate"/>
        </w:r>
        <w:r w:rsidR="00984C51">
          <w:rPr>
            <w:webHidden/>
          </w:rPr>
          <w:t>13</w:t>
        </w:r>
        <w:r>
          <w:rPr>
            <w:webHidden/>
          </w:rPr>
          <w:fldChar w:fldCharType="end"/>
        </w:r>
      </w:hyperlink>
    </w:p>
    <w:p w14:paraId="319A6B1B" w14:textId="5CC8A943" w:rsidR="0006092B" w:rsidRDefault="0006092B">
      <w:pPr>
        <w:pStyle w:val="TOC2"/>
        <w:rPr>
          <w:rFonts w:asciiTheme="minorHAnsi" w:hAnsiTheme="minorHAnsi"/>
          <w:kern w:val="2"/>
          <w:sz w:val="24"/>
          <w:szCs w:val="24"/>
          <w14:ligatures w14:val="standardContextual"/>
        </w:rPr>
      </w:pPr>
      <w:hyperlink w:anchor="_Toc206582711" w:history="1">
        <w:r w:rsidRPr="00DA3461">
          <w:rPr>
            <w:rStyle w:val="Hyperlink"/>
          </w:rPr>
          <w:t>I.</w:t>
        </w:r>
        <w:r>
          <w:rPr>
            <w:rFonts w:asciiTheme="minorHAnsi" w:hAnsiTheme="minorHAnsi"/>
            <w:kern w:val="2"/>
            <w:sz w:val="24"/>
            <w:szCs w:val="24"/>
            <w14:ligatures w14:val="standardContextual"/>
          </w:rPr>
          <w:tab/>
        </w:r>
        <w:r w:rsidRPr="00DA3461">
          <w:rPr>
            <w:rStyle w:val="Hyperlink"/>
          </w:rPr>
          <w:t>Annual Review</w:t>
        </w:r>
        <w:r>
          <w:rPr>
            <w:webHidden/>
          </w:rPr>
          <w:tab/>
        </w:r>
        <w:r>
          <w:rPr>
            <w:webHidden/>
          </w:rPr>
          <w:fldChar w:fldCharType="begin"/>
        </w:r>
        <w:r>
          <w:rPr>
            <w:webHidden/>
          </w:rPr>
          <w:instrText xml:space="preserve"> PAGEREF _Toc206582711 \h </w:instrText>
        </w:r>
        <w:r>
          <w:rPr>
            <w:webHidden/>
          </w:rPr>
        </w:r>
        <w:r>
          <w:rPr>
            <w:webHidden/>
          </w:rPr>
          <w:fldChar w:fldCharType="separate"/>
        </w:r>
        <w:r w:rsidR="00984C51">
          <w:rPr>
            <w:webHidden/>
          </w:rPr>
          <w:t>13</w:t>
        </w:r>
        <w:r>
          <w:rPr>
            <w:webHidden/>
          </w:rPr>
          <w:fldChar w:fldCharType="end"/>
        </w:r>
      </w:hyperlink>
    </w:p>
    <w:p w14:paraId="0C0BAE19" w14:textId="6F5A26B0" w:rsidR="0006092B" w:rsidRDefault="0006092B">
      <w:pPr>
        <w:pStyle w:val="TOC2"/>
        <w:rPr>
          <w:rFonts w:asciiTheme="minorHAnsi" w:hAnsiTheme="minorHAnsi"/>
          <w:kern w:val="2"/>
          <w:sz w:val="24"/>
          <w:szCs w:val="24"/>
          <w14:ligatures w14:val="standardContextual"/>
        </w:rPr>
      </w:pPr>
      <w:hyperlink w:anchor="_Toc206582712" w:history="1">
        <w:r w:rsidRPr="00DA3461">
          <w:rPr>
            <w:rStyle w:val="Hyperlink"/>
          </w:rPr>
          <w:t>II.</w:t>
        </w:r>
        <w:r>
          <w:rPr>
            <w:rFonts w:asciiTheme="minorHAnsi" w:hAnsiTheme="minorHAnsi"/>
            <w:kern w:val="2"/>
            <w:sz w:val="24"/>
            <w:szCs w:val="24"/>
            <w14:ligatures w14:val="standardContextual"/>
          </w:rPr>
          <w:tab/>
        </w:r>
        <w:r w:rsidRPr="00DA3461">
          <w:rPr>
            <w:rStyle w:val="Hyperlink"/>
          </w:rPr>
          <w:t>Guidelines for Ensuring Acceptable Academic Performance</w:t>
        </w:r>
        <w:r>
          <w:rPr>
            <w:webHidden/>
          </w:rPr>
          <w:tab/>
        </w:r>
        <w:r>
          <w:rPr>
            <w:webHidden/>
          </w:rPr>
          <w:fldChar w:fldCharType="begin"/>
        </w:r>
        <w:r>
          <w:rPr>
            <w:webHidden/>
          </w:rPr>
          <w:instrText xml:space="preserve"> PAGEREF _Toc206582712 \h </w:instrText>
        </w:r>
        <w:r>
          <w:rPr>
            <w:webHidden/>
          </w:rPr>
        </w:r>
        <w:r>
          <w:rPr>
            <w:webHidden/>
          </w:rPr>
          <w:fldChar w:fldCharType="separate"/>
        </w:r>
        <w:r w:rsidR="00984C51">
          <w:rPr>
            <w:webHidden/>
          </w:rPr>
          <w:t>14</w:t>
        </w:r>
        <w:r>
          <w:rPr>
            <w:webHidden/>
          </w:rPr>
          <w:fldChar w:fldCharType="end"/>
        </w:r>
      </w:hyperlink>
    </w:p>
    <w:p w14:paraId="3722ACE8" w14:textId="2550BA05" w:rsidR="0006092B" w:rsidRDefault="0006092B">
      <w:pPr>
        <w:pStyle w:val="TOC3"/>
        <w:rPr>
          <w:rFonts w:asciiTheme="minorHAnsi" w:hAnsiTheme="minorHAnsi" w:cstheme="minorBidi"/>
          <w:kern w:val="2"/>
          <w:sz w:val="24"/>
          <w:szCs w:val="24"/>
          <w14:ligatures w14:val="standardContextual"/>
        </w:rPr>
      </w:pPr>
      <w:hyperlink w:anchor="_Toc206582713" w:history="1">
        <w:r w:rsidRPr="00DA3461">
          <w:rPr>
            <w:rStyle w:val="Hyperlink"/>
          </w:rPr>
          <w:t>A.</w:t>
        </w:r>
        <w:r>
          <w:rPr>
            <w:rFonts w:asciiTheme="minorHAnsi" w:hAnsiTheme="minorHAnsi" w:cstheme="minorBidi"/>
            <w:kern w:val="2"/>
            <w:sz w:val="24"/>
            <w:szCs w:val="24"/>
            <w14:ligatures w14:val="standardContextual"/>
          </w:rPr>
          <w:tab/>
        </w:r>
        <w:r w:rsidRPr="00DA3461">
          <w:rPr>
            <w:rStyle w:val="Hyperlink"/>
          </w:rPr>
          <w:t>Minimum Acceptable Grade / Acceptable Academic Standing (GSRCRRR 2.4.9)</w:t>
        </w:r>
        <w:r>
          <w:rPr>
            <w:webHidden/>
          </w:rPr>
          <w:tab/>
        </w:r>
        <w:r>
          <w:rPr>
            <w:webHidden/>
          </w:rPr>
          <w:fldChar w:fldCharType="begin"/>
        </w:r>
        <w:r>
          <w:rPr>
            <w:webHidden/>
          </w:rPr>
          <w:instrText xml:space="preserve"> PAGEREF _Toc206582713 \h </w:instrText>
        </w:r>
        <w:r>
          <w:rPr>
            <w:webHidden/>
          </w:rPr>
        </w:r>
        <w:r>
          <w:rPr>
            <w:webHidden/>
          </w:rPr>
          <w:fldChar w:fldCharType="separate"/>
        </w:r>
        <w:r w:rsidR="00984C51">
          <w:rPr>
            <w:webHidden/>
          </w:rPr>
          <w:t>14</w:t>
        </w:r>
        <w:r>
          <w:rPr>
            <w:webHidden/>
          </w:rPr>
          <w:fldChar w:fldCharType="end"/>
        </w:r>
      </w:hyperlink>
    </w:p>
    <w:p w14:paraId="4850001F" w14:textId="1A7E9763" w:rsidR="0006092B" w:rsidRDefault="0006092B">
      <w:pPr>
        <w:pStyle w:val="TOC3"/>
        <w:rPr>
          <w:rFonts w:asciiTheme="minorHAnsi" w:hAnsiTheme="minorHAnsi" w:cstheme="minorBidi"/>
          <w:kern w:val="2"/>
          <w:sz w:val="24"/>
          <w:szCs w:val="24"/>
          <w14:ligatures w14:val="standardContextual"/>
        </w:rPr>
      </w:pPr>
      <w:hyperlink w:anchor="_Toc206582714" w:history="1">
        <w:r w:rsidRPr="00DA3461">
          <w:rPr>
            <w:rStyle w:val="Hyperlink"/>
          </w:rPr>
          <w:t>B.</w:t>
        </w:r>
        <w:r>
          <w:rPr>
            <w:rFonts w:asciiTheme="minorHAnsi" w:hAnsiTheme="minorHAnsi" w:cstheme="minorBidi"/>
            <w:kern w:val="2"/>
            <w:sz w:val="24"/>
            <w:szCs w:val="24"/>
            <w14:ligatures w14:val="standardContextual"/>
          </w:rPr>
          <w:tab/>
        </w:r>
        <w:r w:rsidRPr="00DA3461">
          <w:rPr>
            <w:rStyle w:val="Hyperlink"/>
          </w:rPr>
          <w:t>Outcomes</w:t>
        </w:r>
        <w:r>
          <w:rPr>
            <w:webHidden/>
          </w:rPr>
          <w:tab/>
        </w:r>
        <w:r>
          <w:rPr>
            <w:webHidden/>
          </w:rPr>
          <w:fldChar w:fldCharType="begin"/>
        </w:r>
        <w:r>
          <w:rPr>
            <w:webHidden/>
          </w:rPr>
          <w:instrText xml:space="preserve"> PAGEREF _Toc206582714 \h </w:instrText>
        </w:r>
        <w:r>
          <w:rPr>
            <w:webHidden/>
          </w:rPr>
        </w:r>
        <w:r>
          <w:rPr>
            <w:webHidden/>
          </w:rPr>
          <w:fldChar w:fldCharType="separate"/>
        </w:r>
        <w:r w:rsidR="00984C51">
          <w:rPr>
            <w:webHidden/>
          </w:rPr>
          <w:t>14</w:t>
        </w:r>
        <w:r>
          <w:rPr>
            <w:webHidden/>
          </w:rPr>
          <w:fldChar w:fldCharType="end"/>
        </w:r>
      </w:hyperlink>
    </w:p>
    <w:p w14:paraId="402175CF" w14:textId="75BE9B72" w:rsidR="0006092B" w:rsidRDefault="0006092B">
      <w:pPr>
        <w:pStyle w:val="TOC3"/>
        <w:rPr>
          <w:rFonts w:asciiTheme="minorHAnsi" w:hAnsiTheme="minorHAnsi" w:cstheme="minorBidi"/>
          <w:kern w:val="2"/>
          <w:sz w:val="24"/>
          <w:szCs w:val="24"/>
          <w14:ligatures w14:val="standardContextual"/>
        </w:rPr>
      </w:pPr>
      <w:hyperlink w:anchor="_Toc206582715" w:history="1">
        <w:r w:rsidRPr="00DA3461">
          <w:rPr>
            <w:rStyle w:val="Hyperlink"/>
          </w:rPr>
          <w:t>C.</w:t>
        </w:r>
        <w:r>
          <w:rPr>
            <w:rFonts w:asciiTheme="minorHAnsi" w:hAnsiTheme="minorHAnsi" w:cstheme="minorBidi"/>
            <w:kern w:val="2"/>
            <w:sz w:val="24"/>
            <w:szCs w:val="24"/>
            <w14:ligatures w14:val="standardContextual"/>
          </w:rPr>
          <w:tab/>
        </w:r>
        <w:r w:rsidRPr="00DA3461">
          <w:rPr>
            <w:rStyle w:val="Hyperlink"/>
          </w:rPr>
          <w:t>Access to Student Records</w:t>
        </w:r>
        <w:r>
          <w:rPr>
            <w:webHidden/>
          </w:rPr>
          <w:tab/>
        </w:r>
        <w:r>
          <w:rPr>
            <w:webHidden/>
          </w:rPr>
          <w:fldChar w:fldCharType="begin"/>
        </w:r>
        <w:r>
          <w:rPr>
            <w:webHidden/>
          </w:rPr>
          <w:instrText xml:space="preserve"> PAGEREF _Toc206582715 \h </w:instrText>
        </w:r>
        <w:r>
          <w:rPr>
            <w:webHidden/>
          </w:rPr>
        </w:r>
        <w:r>
          <w:rPr>
            <w:webHidden/>
          </w:rPr>
          <w:fldChar w:fldCharType="separate"/>
        </w:r>
        <w:r w:rsidR="00984C51">
          <w:rPr>
            <w:webHidden/>
          </w:rPr>
          <w:t>14</w:t>
        </w:r>
        <w:r>
          <w:rPr>
            <w:webHidden/>
          </w:rPr>
          <w:fldChar w:fldCharType="end"/>
        </w:r>
      </w:hyperlink>
    </w:p>
    <w:p w14:paraId="5EB16A27" w14:textId="39D42F57" w:rsidR="0006092B" w:rsidRDefault="0006092B">
      <w:pPr>
        <w:pStyle w:val="TOC1"/>
        <w:rPr>
          <w:rFonts w:asciiTheme="minorHAnsi" w:hAnsiTheme="minorHAnsi" w:cstheme="minorBidi"/>
          <w:b w:val="0"/>
          <w:caps w:val="0"/>
          <w:kern w:val="2"/>
          <w:szCs w:val="24"/>
          <w14:ligatures w14:val="standardContextual"/>
        </w:rPr>
      </w:pPr>
      <w:hyperlink w:anchor="_Toc206582716" w:history="1">
        <w:r w:rsidRPr="00DA3461">
          <w:rPr>
            <w:rStyle w:val="Hyperlink"/>
          </w:rPr>
          <w:t>INTEGRITY AND SAFETY IN RESEARCH AND CREATIVE ACTIVITIES</w:t>
        </w:r>
        <w:r>
          <w:rPr>
            <w:webHidden/>
          </w:rPr>
          <w:tab/>
        </w:r>
        <w:r>
          <w:rPr>
            <w:webHidden/>
          </w:rPr>
          <w:fldChar w:fldCharType="begin"/>
        </w:r>
        <w:r>
          <w:rPr>
            <w:webHidden/>
          </w:rPr>
          <w:instrText xml:space="preserve"> PAGEREF _Toc206582716 \h </w:instrText>
        </w:r>
        <w:r>
          <w:rPr>
            <w:webHidden/>
          </w:rPr>
        </w:r>
        <w:r>
          <w:rPr>
            <w:webHidden/>
          </w:rPr>
          <w:fldChar w:fldCharType="separate"/>
        </w:r>
        <w:r w:rsidR="00984C51">
          <w:rPr>
            <w:webHidden/>
          </w:rPr>
          <w:t>15</w:t>
        </w:r>
        <w:r>
          <w:rPr>
            <w:webHidden/>
          </w:rPr>
          <w:fldChar w:fldCharType="end"/>
        </w:r>
      </w:hyperlink>
    </w:p>
    <w:p w14:paraId="57423FD8" w14:textId="6824C05F" w:rsidR="0006092B" w:rsidRDefault="0006092B">
      <w:pPr>
        <w:pStyle w:val="TOC2"/>
        <w:rPr>
          <w:rFonts w:asciiTheme="minorHAnsi" w:hAnsiTheme="minorHAnsi"/>
          <w:kern w:val="2"/>
          <w:sz w:val="24"/>
          <w:szCs w:val="24"/>
          <w14:ligatures w14:val="standardContextual"/>
        </w:rPr>
      </w:pPr>
      <w:hyperlink w:anchor="_Toc206582717" w:history="1">
        <w:r w:rsidRPr="00DA3461">
          <w:rPr>
            <w:rStyle w:val="Hyperlink"/>
          </w:rPr>
          <w:t>I.</w:t>
        </w:r>
        <w:r>
          <w:rPr>
            <w:rFonts w:asciiTheme="minorHAnsi" w:hAnsiTheme="minorHAnsi"/>
            <w:kern w:val="2"/>
            <w:sz w:val="24"/>
            <w:szCs w:val="24"/>
            <w14:ligatures w14:val="standardContextual"/>
          </w:rPr>
          <w:tab/>
        </w:r>
        <w:r w:rsidRPr="00DA3461">
          <w:rPr>
            <w:rStyle w:val="Hyperlink"/>
          </w:rPr>
          <w:t>Awareness of Professional and Academic Standards (GSRR 2.4.7)</w:t>
        </w:r>
        <w:r>
          <w:rPr>
            <w:webHidden/>
          </w:rPr>
          <w:tab/>
        </w:r>
        <w:r>
          <w:rPr>
            <w:webHidden/>
          </w:rPr>
          <w:fldChar w:fldCharType="begin"/>
        </w:r>
        <w:r>
          <w:rPr>
            <w:webHidden/>
          </w:rPr>
          <w:instrText xml:space="preserve"> PAGEREF _Toc206582717 \h </w:instrText>
        </w:r>
        <w:r>
          <w:rPr>
            <w:webHidden/>
          </w:rPr>
        </w:r>
        <w:r>
          <w:rPr>
            <w:webHidden/>
          </w:rPr>
          <w:fldChar w:fldCharType="separate"/>
        </w:r>
        <w:r w:rsidR="00984C51">
          <w:rPr>
            <w:webHidden/>
          </w:rPr>
          <w:t>15</w:t>
        </w:r>
        <w:r>
          <w:rPr>
            <w:webHidden/>
          </w:rPr>
          <w:fldChar w:fldCharType="end"/>
        </w:r>
      </w:hyperlink>
    </w:p>
    <w:p w14:paraId="23982DF8" w14:textId="2393010C" w:rsidR="0006092B" w:rsidRDefault="0006092B">
      <w:pPr>
        <w:pStyle w:val="TOC2"/>
        <w:rPr>
          <w:rFonts w:asciiTheme="minorHAnsi" w:hAnsiTheme="minorHAnsi"/>
          <w:kern w:val="2"/>
          <w:sz w:val="24"/>
          <w:szCs w:val="24"/>
          <w14:ligatures w14:val="standardContextual"/>
        </w:rPr>
      </w:pPr>
      <w:hyperlink w:anchor="_Toc206582718" w:history="1">
        <w:r w:rsidRPr="00DA3461">
          <w:rPr>
            <w:rStyle w:val="Hyperlink"/>
          </w:rPr>
          <w:t>II.</w:t>
        </w:r>
        <w:r>
          <w:rPr>
            <w:rFonts w:asciiTheme="minorHAnsi" w:hAnsiTheme="minorHAnsi"/>
            <w:kern w:val="2"/>
            <w:sz w:val="24"/>
            <w:szCs w:val="24"/>
            <w14:ligatures w14:val="standardContextual"/>
          </w:rPr>
          <w:tab/>
        </w:r>
        <w:r w:rsidRPr="00DA3461">
          <w:rPr>
            <w:rStyle w:val="Hyperlink"/>
          </w:rPr>
          <w:t>Research Involving Human or Vertebrate Animal Subjects and Laboratory Research</w:t>
        </w:r>
        <w:r>
          <w:rPr>
            <w:webHidden/>
          </w:rPr>
          <w:tab/>
        </w:r>
        <w:r>
          <w:rPr>
            <w:webHidden/>
          </w:rPr>
          <w:fldChar w:fldCharType="begin"/>
        </w:r>
        <w:r>
          <w:rPr>
            <w:webHidden/>
          </w:rPr>
          <w:instrText xml:space="preserve"> PAGEREF _Toc206582718 \h </w:instrText>
        </w:r>
        <w:r>
          <w:rPr>
            <w:webHidden/>
          </w:rPr>
        </w:r>
        <w:r>
          <w:rPr>
            <w:webHidden/>
          </w:rPr>
          <w:fldChar w:fldCharType="separate"/>
        </w:r>
        <w:r w:rsidR="00984C51">
          <w:rPr>
            <w:webHidden/>
          </w:rPr>
          <w:t>15</w:t>
        </w:r>
        <w:r>
          <w:rPr>
            <w:webHidden/>
          </w:rPr>
          <w:fldChar w:fldCharType="end"/>
        </w:r>
      </w:hyperlink>
    </w:p>
    <w:p w14:paraId="2028372C" w14:textId="4B76AF49" w:rsidR="0006092B" w:rsidRDefault="0006092B">
      <w:pPr>
        <w:pStyle w:val="TOC2"/>
        <w:rPr>
          <w:rFonts w:asciiTheme="minorHAnsi" w:hAnsiTheme="minorHAnsi"/>
          <w:kern w:val="2"/>
          <w:sz w:val="24"/>
          <w:szCs w:val="24"/>
          <w14:ligatures w14:val="standardContextual"/>
        </w:rPr>
      </w:pPr>
      <w:hyperlink w:anchor="_Toc206582719" w:history="1">
        <w:r w:rsidRPr="00DA3461">
          <w:rPr>
            <w:rStyle w:val="Hyperlink"/>
          </w:rPr>
          <w:t>III.</w:t>
        </w:r>
        <w:r>
          <w:rPr>
            <w:rFonts w:asciiTheme="minorHAnsi" w:hAnsiTheme="minorHAnsi"/>
            <w:kern w:val="2"/>
            <w:sz w:val="24"/>
            <w:szCs w:val="24"/>
            <w14:ligatures w14:val="standardContextual"/>
          </w:rPr>
          <w:tab/>
        </w:r>
        <w:r w:rsidRPr="00DA3461">
          <w:rPr>
            <w:rStyle w:val="Hyperlink"/>
          </w:rPr>
          <w:t>Misconduct (</w:t>
        </w:r>
        <w:r w:rsidRPr="00DA3461">
          <w:rPr>
            <w:rStyle w:val="Hyperlink"/>
            <w:rFonts w:eastAsiaTheme="majorEastAsia"/>
          </w:rPr>
          <w:t>GSRR 2.4.9</w:t>
        </w:r>
        <w:r w:rsidRPr="00DA3461">
          <w:rPr>
            <w:rStyle w:val="Hyperlink"/>
          </w:rPr>
          <w:t xml:space="preserve">; </w:t>
        </w:r>
        <w:r w:rsidRPr="00DA3461">
          <w:rPr>
            <w:rStyle w:val="Hyperlink"/>
            <w:rFonts w:eastAsiaTheme="majorEastAsia"/>
          </w:rPr>
          <w:t>LSRR 2.4.1.5</w:t>
        </w:r>
        <w:r w:rsidRPr="00DA3461">
          <w:rPr>
            <w:rStyle w:val="Hyperlink"/>
          </w:rPr>
          <w:t xml:space="preserve">; </w:t>
        </w:r>
        <w:r w:rsidRPr="00DA3461">
          <w:rPr>
            <w:rStyle w:val="Hyperlink"/>
            <w:rFonts w:eastAsiaTheme="majorEastAsia"/>
          </w:rPr>
          <w:t>MSRR 2.4.1.5</w:t>
        </w:r>
        <w:r w:rsidRPr="00DA3461">
          <w:rPr>
            <w:rStyle w:val="Hyperlink"/>
          </w:rPr>
          <w:t>)</w:t>
        </w:r>
        <w:r>
          <w:rPr>
            <w:webHidden/>
          </w:rPr>
          <w:tab/>
        </w:r>
        <w:r>
          <w:rPr>
            <w:webHidden/>
          </w:rPr>
          <w:fldChar w:fldCharType="begin"/>
        </w:r>
        <w:r>
          <w:rPr>
            <w:webHidden/>
          </w:rPr>
          <w:instrText xml:space="preserve"> PAGEREF _Toc206582719 \h </w:instrText>
        </w:r>
        <w:r>
          <w:rPr>
            <w:webHidden/>
          </w:rPr>
        </w:r>
        <w:r>
          <w:rPr>
            <w:webHidden/>
          </w:rPr>
          <w:fldChar w:fldCharType="separate"/>
        </w:r>
        <w:r w:rsidR="00984C51">
          <w:rPr>
            <w:webHidden/>
          </w:rPr>
          <w:t>15</w:t>
        </w:r>
        <w:r>
          <w:rPr>
            <w:webHidden/>
          </w:rPr>
          <w:fldChar w:fldCharType="end"/>
        </w:r>
      </w:hyperlink>
    </w:p>
    <w:p w14:paraId="41D94FAD" w14:textId="6A6E0BFB" w:rsidR="0006092B" w:rsidRDefault="0006092B">
      <w:pPr>
        <w:pStyle w:val="TOC2"/>
        <w:rPr>
          <w:rFonts w:asciiTheme="minorHAnsi" w:hAnsiTheme="minorHAnsi"/>
          <w:kern w:val="2"/>
          <w:sz w:val="24"/>
          <w:szCs w:val="24"/>
          <w14:ligatures w14:val="standardContextual"/>
        </w:rPr>
      </w:pPr>
      <w:hyperlink w:anchor="_Toc206582720" w:history="1">
        <w:r w:rsidRPr="00DA3461">
          <w:rPr>
            <w:rStyle w:val="Hyperlink"/>
          </w:rPr>
          <w:t>IV.</w:t>
        </w:r>
        <w:r>
          <w:rPr>
            <w:rFonts w:asciiTheme="minorHAnsi" w:hAnsiTheme="minorHAnsi"/>
            <w:kern w:val="2"/>
            <w:sz w:val="24"/>
            <w:szCs w:val="24"/>
            <w14:ligatures w14:val="standardContextual"/>
          </w:rPr>
          <w:tab/>
        </w:r>
        <w:r w:rsidRPr="00DA3461">
          <w:rPr>
            <w:rStyle w:val="Hyperlink"/>
          </w:rPr>
          <w:t>Disciplinary Procedures (</w:t>
        </w:r>
        <w:r w:rsidRPr="00DA3461">
          <w:rPr>
            <w:rStyle w:val="Hyperlink"/>
            <w:rFonts w:eastAsiaTheme="majorEastAsia"/>
          </w:rPr>
          <w:t>GSRR 2.4.9</w:t>
        </w:r>
        <w:r w:rsidRPr="00DA3461">
          <w:rPr>
            <w:rStyle w:val="Hyperlink"/>
          </w:rPr>
          <w:t>)</w:t>
        </w:r>
        <w:r>
          <w:rPr>
            <w:webHidden/>
          </w:rPr>
          <w:tab/>
        </w:r>
        <w:r>
          <w:rPr>
            <w:webHidden/>
          </w:rPr>
          <w:fldChar w:fldCharType="begin"/>
        </w:r>
        <w:r>
          <w:rPr>
            <w:webHidden/>
          </w:rPr>
          <w:instrText xml:space="preserve"> PAGEREF _Toc206582720 \h </w:instrText>
        </w:r>
        <w:r>
          <w:rPr>
            <w:webHidden/>
          </w:rPr>
        </w:r>
        <w:r>
          <w:rPr>
            <w:webHidden/>
          </w:rPr>
          <w:fldChar w:fldCharType="separate"/>
        </w:r>
        <w:r w:rsidR="00984C51">
          <w:rPr>
            <w:webHidden/>
          </w:rPr>
          <w:t>15</w:t>
        </w:r>
        <w:r>
          <w:rPr>
            <w:webHidden/>
          </w:rPr>
          <w:fldChar w:fldCharType="end"/>
        </w:r>
      </w:hyperlink>
    </w:p>
    <w:p w14:paraId="48D27EA2" w14:textId="00AED208" w:rsidR="0006092B" w:rsidRDefault="0006092B">
      <w:pPr>
        <w:pStyle w:val="TOC1"/>
        <w:rPr>
          <w:rFonts w:asciiTheme="minorHAnsi" w:hAnsiTheme="minorHAnsi" w:cstheme="minorBidi"/>
          <w:b w:val="0"/>
          <w:caps w:val="0"/>
          <w:kern w:val="2"/>
          <w:szCs w:val="24"/>
          <w14:ligatures w14:val="standardContextual"/>
        </w:rPr>
      </w:pPr>
      <w:hyperlink w:anchor="_Toc206582721" w:history="1">
        <w:r w:rsidRPr="00DA3461">
          <w:rPr>
            <w:rStyle w:val="Hyperlink"/>
          </w:rPr>
          <w:t>STUDENT CONDUCT AND CONFLICT RESOLUTION</w:t>
        </w:r>
        <w:r>
          <w:rPr>
            <w:webHidden/>
          </w:rPr>
          <w:tab/>
        </w:r>
        <w:r>
          <w:rPr>
            <w:webHidden/>
          </w:rPr>
          <w:fldChar w:fldCharType="begin"/>
        </w:r>
        <w:r>
          <w:rPr>
            <w:webHidden/>
          </w:rPr>
          <w:instrText xml:space="preserve"> PAGEREF _Toc206582721 \h </w:instrText>
        </w:r>
        <w:r>
          <w:rPr>
            <w:webHidden/>
          </w:rPr>
        </w:r>
        <w:r>
          <w:rPr>
            <w:webHidden/>
          </w:rPr>
          <w:fldChar w:fldCharType="separate"/>
        </w:r>
        <w:r w:rsidR="00984C51">
          <w:rPr>
            <w:webHidden/>
          </w:rPr>
          <w:t>15</w:t>
        </w:r>
        <w:r>
          <w:rPr>
            <w:webHidden/>
          </w:rPr>
          <w:fldChar w:fldCharType="end"/>
        </w:r>
      </w:hyperlink>
    </w:p>
    <w:p w14:paraId="4E50DE13" w14:textId="48EF01E2" w:rsidR="0006092B" w:rsidRDefault="0006092B">
      <w:pPr>
        <w:pStyle w:val="TOC2"/>
        <w:rPr>
          <w:rFonts w:asciiTheme="minorHAnsi" w:hAnsiTheme="minorHAnsi"/>
          <w:kern w:val="2"/>
          <w:sz w:val="24"/>
          <w:szCs w:val="24"/>
          <w14:ligatures w14:val="standardContextual"/>
        </w:rPr>
      </w:pPr>
      <w:hyperlink w:anchor="_Toc206582722" w:history="1">
        <w:r w:rsidRPr="00DA3461">
          <w:rPr>
            <w:rStyle w:val="Hyperlink"/>
          </w:rPr>
          <w:t>V.</w:t>
        </w:r>
        <w:r>
          <w:rPr>
            <w:rFonts w:asciiTheme="minorHAnsi" w:hAnsiTheme="minorHAnsi"/>
            <w:kern w:val="2"/>
            <w:sz w:val="24"/>
            <w:szCs w:val="24"/>
            <w14:ligatures w14:val="standardContextual"/>
          </w:rPr>
          <w:tab/>
        </w:r>
        <w:r w:rsidRPr="00DA3461">
          <w:rPr>
            <w:rStyle w:val="Hyperlink"/>
          </w:rPr>
          <w:t>Office of the University Ombudsperson</w:t>
        </w:r>
        <w:r>
          <w:rPr>
            <w:webHidden/>
          </w:rPr>
          <w:tab/>
        </w:r>
        <w:r>
          <w:rPr>
            <w:webHidden/>
          </w:rPr>
          <w:fldChar w:fldCharType="begin"/>
        </w:r>
        <w:r>
          <w:rPr>
            <w:webHidden/>
          </w:rPr>
          <w:instrText xml:space="preserve"> PAGEREF _Toc206582722 \h </w:instrText>
        </w:r>
        <w:r>
          <w:rPr>
            <w:webHidden/>
          </w:rPr>
        </w:r>
        <w:r>
          <w:rPr>
            <w:webHidden/>
          </w:rPr>
          <w:fldChar w:fldCharType="separate"/>
        </w:r>
        <w:r w:rsidR="00984C51">
          <w:rPr>
            <w:webHidden/>
          </w:rPr>
          <w:t>16</w:t>
        </w:r>
        <w:r>
          <w:rPr>
            <w:webHidden/>
          </w:rPr>
          <w:fldChar w:fldCharType="end"/>
        </w:r>
      </w:hyperlink>
    </w:p>
    <w:p w14:paraId="0F6454D9" w14:textId="639DD1DB" w:rsidR="0006092B" w:rsidRDefault="0006092B">
      <w:pPr>
        <w:pStyle w:val="TOC1"/>
        <w:rPr>
          <w:rFonts w:asciiTheme="minorHAnsi" w:hAnsiTheme="minorHAnsi" w:cstheme="minorBidi"/>
          <w:b w:val="0"/>
          <w:caps w:val="0"/>
          <w:kern w:val="2"/>
          <w:szCs w:val="24"/>
          <w14:ligatures w14:val="standardContextual"/>
        </w:rPr>
      </w:pPr>
      <w:hyperlink w:anchor="_Toc206582723" w:history="1">
        <w:r w:rsidRPr="00DA3461">
          <w:rPr>
            <w:rStyle w:val="Hyperlink"/>
          </w:rPr>
          <w:t>WORK-RELATED POLICIES (see GSRR Article 4)</w:t>
        </w:r>
        <w:r>
          <w:rPr>
            <w:webHidden/>
          </w:rPr>
          <w:tab/>
        </w:r>
        <w:r>
          <w:rPr>
            <w:webHidden/>
          </w:rPr>
          <w:fldChar w:fldCharType="begin"/>
        </w:r>
        <w:r>
          <w:rPr>
            <w:webHidden/>
          </w:rPr>
          <w:instrText xml:space="preserve"> PAGEREF _Toc206582723 \h </w:instrText>
        </w:r>
        <w:r>
          <w:rPr>
            <w:webHidden/>
          </w:rPr>
        </w:r>
        <w:r>
          <w:rPr>
            <w:webHidden/>
          </w:rPr>
          <w:fldChar w:fldCharType="separate"/>
        </w:r>
        <w:r w:rsidR="00984C51">
          <w:rPr>
            <w:webHidden/>
          </w:rPr>
          <w:t>16</w:t>
        </w:r>
        <w:r>
          <w:rPr>
            <w:webHidden/>
          </w:rPr>
          <w:fldChar w:fldCharType="end"/>
        </w:r>
      </w:hyperlink>
    </w:p>
    <w:p w14:paraId="1717C96C" w14:textId="6CDDC09E" w:rsidR="0006092B" w:rsidRDefault="0006092B">
      <w:pPr>
        <w:pStyle w:val="TOC1"/>
        <w:rPr>
          <w:rFonts w:asciiTheme="minorHAnsi" w:hAnsiTheme="minorHAnsi" w:cstheme="minorBidi"/>
          <w:b w:val="0"/>
          <w:caps w:val="0"/>
          <w:kern w:val="2"/>
          <w:szCs w:val="24"/>
          <w14:ligatures w14:val="standardContextual"/>
        </w:rPr>
      </w:pPr>
      <w:hyperlink w:anchor="_Toc206582724" w:history="1">
        <w:r w:rsidRPr="00DA3461">
          <w:rPr>
            <w:rStyle w:val="Hyperlink"/>
          </w:rPr>
          <w:t>Additional requirements  for international students</w:t>
        </w:r>
        <w:r>
          <w:rPr>
            <w:webHidden/>
          </w:rPr>
          <w:tab/>
        </w:r>
        <w:r>
          <w:rPr>
            <w:webHidden/>
          </w:rPr>
          <w:fldChar w:fldCharType="begin"/>
        </w:r>
        <w:r>
          <w:rPr>
            <w:webHidden/>
          </w:rPr>
          <w:instrText xml:space="preserve"> PAGEREF _Toc206582724 \h </w:instrText>
        </w:r>
        <w:r>
          <w:rPr>
            <w:webHidden/>
          </w:rPr>
        </w:r>
        <w:r>
          <w:rPr>
            <w:webHidden/>
          </w:rPr>
          <w:fldChar w:fldCharType="separate"/>
        </w:r>
        <w:r w:rsidR="00984C51">
          <w:rPr>
            <w:webHidden/>
          </w:rPr>
          <w:t>17</w:t>
        </w:r>
        <w:r>
          <w:rPr>
            <w:webHidden/>
          </w:rPr>
          <w:fldChar w:fldCharType="end"/>
        </w:r>
      </w:hyperlink>
    </w:p>
    <w:p w14:paraId="0696FDBE" w14:textId="59B5C20E" w:rsidR="0006092B" w:rsidRDefault="0006092B">
      <w:pPr>
        <w:pStyle w:val="TOC2"/>
        <w:rPr>
          <w:rFonts w:asciiTheme="minorHAnsi" w:hAnsiTheme="minorHAnsi"/>
          <w:kern w:val="2"/>
          <w:sz w:val="24"/>
          <w:szCs w:val="24"/>
          <w14:ligatures w14:val="standardContextual"/>
        </w:rPr>
      </w:pPr>
      <w:hyperlink w:anchor="_Toc206582725" w:history="1">
        <w:r w:rsidRPr="00DA3461">
          <w:rPr>
            <w:rStyle w:val="Hyperlink"/>
          </w:rPr>
          <w:t>I.</w:t>
        </w:r>
        <w:r>
          <w:rPr>
            <w:rFonts w:asciiTheme="minorHAnsi" w:hAnsiTheme="minorHAnsi"/>
            <w:kern w:val="2"/>
            <w:sz w:val="24"/>
            <w:szCs w:val="24"/>
            <w14:ligatures w14:val="standardContextual"/>
          </w:rPr>
          <w:tab/>
        </w:r>
        <w:r w:rsidRPr="00DA3461">
          <w:rPr>
            <w:rStyle w:val="Hyperlink"/>
          </w:rPr>
          <w:t>English Language Testing: MSU Policy Affecting International Teaching Assistants</w:t>
        </w:r>
        <w:r>
          <w:rPr>
            <w:webHidden/>
          </w:rPr>
          <w:tab/>
        </w:r>
        <w:r>
          <w:rPr>
            <w:webHidden/>
          </w:rPr>
          <w:fldChar w:fldCharType="begin"/>
        </w:r>
        <w:r>
          <w:rPr>
            <w:webHidden/>
          </w:rPr>
          <w:instrText xml:space="preserve"> PAGEREF _Toc206582725 \h </w:instrText>
        </w:r>
        <w:r>
          <w:rPr>
            <w:webHidden/>
          </w:rPr>
        </w:r>
        <w:r>
          <w:rPr>
            <w:webHidden/>
          </w:rPr>
          <w:fldChar w:fldCharType="separate"/>
        </w:r>
        <w:r w:rsidR="00984C51">
          <w:rPr>
            <w:webHidden/>
          </w:rPr>
          <w:t>17</w:t>
        </w:r>
        <w:r>
          <w:rPr>
            <w:webHidden/>
          </w:rPr>
          <w:fldChar w:fldCharType="end"/>
        </w:r>
      </w:hyperlink>
    </w:p>
    <w:p w14:paraId="69911CC4" w14:textId="0542F43B" w:rsidR="0006092B" w:rsidRDefault="0006092B">
      <w:pPr>
        <w:pStyle w:val="TOC2"/>
        <w:rPr>
          <w:rFonts w:asciiTheme="minorHAnsi" w:hAnsiTheme="minorHAnsi"/>
          <w:kern w:val="2"/>
          <w:sz w:val="24"/>
          <w:szCs w:val="24"/>
          <w14:ligatures w14:val="standardContextual"/>
        </w:rPr>
      </w:pPr>
      <w:hyperlink w:anchor="_Toc206582726" w:history="1">
        <w:r w:rsidRPr="00DA3461">
          <w:rPr>
            <w:rStyle w:val="Hyperlink"/>
          </w:rPr>
          <w:t>II.</w:t>
        </w:r>
        <w:r>
          <w:rPr>
            <w:rFonts w:asciiTheme="minorHAnsi" w:hAnsiTheme="minorHAnsi"/>
            <w:kern w:val="2"/>
            <w:sz w:val="24"/>
            <w:szCs w:val="24"/>
            <w14:ligatures w14:val="standardContextual"/>
          </w:rPr>
          <w:tab/>
        </w:r>
        <w:r w:rsidRPr="00DA3461">
          <w:rPr>
            <w:rStyle w:val="Hyperlink"/>
          </w:rPr>
          <w:t>Accident and Health Insurance</w:t>
        </w:r>
        <w:r>
          <w:rPr>
            <w:webHidden/>
          </w:rPr>
          <w:tab/>
        </w:r>
        <w:r>
          <w:rPr>
            <w:webHidden/>
          </w:rPr>
          <w:fldChar w:fldCharType="begin"/>
        </w:r>
        <w:r>
          <w:rPr>
            <w:webHidden/>
          </w:rPr>
          <w:instrText xml:space="preserve"> PAGEREF _Toc206582726 \h </w:instrText>
        </w:r>
        <w:r>
          <w:rPr>
            <w:webHidden/>
          </w:rPr>
        </w:r>
        <w:r>
          <w:rPr>
            <w:webHidden/>
          </w:rPr>
          <w:fldChar w:fldCharType="separate"/>
        </w:r>
        <w:r w:rsidR="00984C51">
          <w:rPr>
            <w:webHidden/>
          </w:rPr>
          <w:t>17</w:t>
        </w:r>
        <w:r>
          <w:rPr>
            <w:webHidden/>
          </w:rPr>
          <w:fldChar w:fldCharType="end"/>
        </w:r>
      </w:hyperlink>
    </w:p>
    <w:p w14:paraId="7F0974A0" w14:textId="405F9060" w:rsidR="0006092B" w:rsidRDefault="0006092B">
      <w:pPr>
        <w:pStyle w:val="TOC1"/>
        <w:rPr>
          <w:rFonts w:asciiTheme="minorHAnsi" w:hAnsiTheme="minorHAnsi" w:cstheme="minorBidi"/>
          <w:b w:val="0"/>
          <w:caps w:val="0"/>
          <w:kern w:val="2"/>
          <w:szCs w:val="24"/>
          <w14:ligatures w14:val="standardContextual"/>
        </w:rPr>
      </w:pPr>
      <w:hyperlink w:anchor="_Toc206582727" w:history="1">
        <w:r w:rsidRPr="00DA3461">
          <w:rPr>
            <w:rStyle w:val="Hyperlink"/>
          </w:rPr>
          <w:t>Dual Major Doctoral Degree RequirementS</w:t>
        </w:r>
        <w:r>
          <w:rPr>
            <w:webHidden/>
          </w:rPr>
          <w:tab/>
        </w:r>
        <w:r>
          <w:rPr>
            <w:webHidden/>
          </w:rPr>
          <w:fldChar w:fldCharType="begin"/>
        </w:r>
        <w:r>
          <w:rPr>
            <w:webHidden/>
          </w:rPr>
          <w:instrText xml:space="preserve"> PAGEREF _Toc206582727 \h </w:instrText>
        </w:r>
        <w:r>
          <w:rPr>
            <w:webHidden/>
          </w:rPr>
        </w:r>
        <w:r>
          <w:rPr>
            <w:webHidden/>
          </w:rPr>
          <w:fldChar w:fldCharType="separate"/>
        </w:r>
        <w:r w:rsidR="00984C51">
          <w:rPr>
            <w:webHidden/>
          </w:rPr>
          <w:t>17</w:t>
        </w:r>
        <w:r>
          <w:rPr>
            <w:webHidden/>
          </w:rPr>
          <w:fldChar w:fldCharType="end"/>
        </w:r>
      </w:hyperlink>
    </w:p>
    <w:p w14:paraId="28CC0DC5" w14:textId="097AC111" w:rsidR="0006092B" w:rsidRDefault="0006092B">
      <w:pPr>
        <w:pStyle w:val="TOC3"/>
        <w:rPr>
          <w:rFonts w:asciiTheme="minorHAnsi" w:hAnsiTheme="minorHAnsi" w:cstheme="minorBidi"/>
          <w:kern w:val="2"/>
          <w:sz w:val="24"/>
          <w:szCs w:val="24"/>
          <w14:ligatures w14:val="standardContextual"/>
        </w:rPr>
      </w:pPr>
      <w:hyperlink w:anchor="_Toc206582728" w:history="1">
        <w:r w:rsidRPr="00DA3461">
          <w:rPr>
            <w:rStyle w:val="Hyperlink"/>
          </w:rPr>
          <w:t>Graduate School Requirements for Dual Doctoral Degrees:</w:t>
        </w:r>
        <w:r>
          <w:rPr>
            <w:webHidden/>
          </w:rPr>
          <w:tab/>
        </w:r>
        <w:r>
          <w:rPr>
            <w:webHidden/>
          </w:rPr>
          <w:fldChar w:fldCharType="begin"/>
        </w:r>
        <w:r>
          <w:rPr>
            <w:webHidden/>
          </w:rPr>
          <w:instrText xml:space="preserve"> PAGEREF _Toc206582728 \h </w:instrText>
        </w:r>
        <w:r>
          <w:rPr>
            <w:webHidden/>
          </w:rPr>
        </w:r>
        <w:r>
          <w:rPr>
            <w:webHidden/>
          </w:rPr>
          <w:fldChar w:fldCharType="separate"/>
        </w:r>
        <w:r w:rsidR="00984C51">
          <w:rPr>
            <w:webHidden/>
          </w:rPr>
          <w:t>18</w:t>
        </w:r>
        <w:r>
          <w:rPr>
            <w:webHidden/>
          </w:rPr>
          <w:fldChar w:fldCharType="end"/>
        </w:r>
      </w:hyperlink>
    </w:p>
    <w:p w14:paraId="37390AC5" w14:textId="44C2BA83" w:rsidR="0006092B" w:rsidRDefault="0006092B">
      <w:pPr>
        <w:pStyle w:val="TOC1"/>
        <w:rPr>
          <w:rFonts w:asciiTheme="minorHAnsi" w:hAnsiTheme="minorHAnsi" w:cstheme="minorBidi"/>
          <w:b w:val="0"/>
          <w:caps w:val="0"/>
          <w:kern w:val="2"/>
          <w:szCs w:val="24"/>
          <w14:ligatures w14:val="standardContextual"/>
        </w:rPr>
      </w:pPr>
      <w:hyperlink w:anchor="_Toc206582729" w:history="1">
        <w:r w:rsidRPr="00DA3461">
          <w:rPr>
            <w:rStyle w:val="Hyperlink"/>
          </w:rPr>
          <w:t>UNIVERSITY RESOURCES</w:t>
        </w:r>
        <w:r>
          <w:rPr>
            <w:webHidden/>
          </w:rPr>
          <w:tab/>
        </w:r>
        <w:r>
          <w:rPr>
            <w:webHidden/>
          </w:rPr>
          <w:fldChar w:fldCharType="begin"/>
        </w:r>
        <w:r>
          <w:rPr>
            <w:webHidden/>
          </w:rPr>
          <w:instrText xml:space="preserve"> PAGEREF _Toc206582729 \h </w:instrText>
        </w:r>
        <w:r>
          <w:rPr>
            <w:webHidden/>
          </w:rPr>
        </w:r>
        <w:r>
          <w:rPr>
            <w:webHidden/>
          </w:rPr>
          <w:fldChar w:fldCharType="separate"/>
        </w:r>
        <w:r w:rsidR="00984C51">
          <w:rPr>
            <w:webHidden/>
          </w:rPr>
          <w:t>20</w:t>
        </w:r>
        <w:r>
          <w:rPr>
            <w:webHidden/>
          </w:rPr>
          <w:fldChar w:fldCharType="end"/>
        </w:r>
      </w:hyperlink>
    </w:p>
    <w:p w14:paraId="225EF6FE" w14:textId="4D5F5246" w:rsidR="0006092B" w:rsidRDefault="0006092B">
      <w:pPr>
        <w:pStyle w:val="TOC2"/>
        <w:rPr>
          <w:rFonts w:asciiTheme="minorHAnsi" w:hAnsiTheme="minorHAnsi"/>
          <w:kern w:val="2"/>
          <w:sz w:val="24"/>
          <w:szCs w:val="24"/>
          <w14:ligatures w14:val="standardContextual"/>
        </w:rPr>
      </w:pPr>
      <w:hyperlink w:anchor="_Toc206582730" w:history="1">
        <w:r w:rsidRPr="00DA3461">
          <w:rPr>
            <w:rStyle w:val="Hyperlink"/>
          </w:rPr>
          <w:t>I.</w:t>
        </w:r>
        <w:r>
          <w:rPr>
            <w:rFonts w:asciiTheme="minorHAnsi" w:hAnsiTheme="minorHAnsi"/>
            <w:kern w:val="2"/>
            <w:sz w:val="24"/>
            <w:szCs w:val="24"/>
            <w14:ligatures w14:val="standardContextual"/>
          </w:rPr>
          <w:tab/>
        </w:r>
        <w:r w:rsidRPr="00DA3461">
          <w:rPr>
            <w:rStyle w:val="Hyperlink"/>
          </w:rPr>
          <w:t>General University Links</w:t>
        </w:r>
        <w:r>
          <w:rPr>
            <w:webHidden/>
          </w:rPr>
          <w:tab/>
        </w:r>
        <w:r>
          <w:rPr>
            <w:webHidden/>
          </w:rPr>
          <w:fldChar w:fldCharType="begin"/>
        </w:r>
        <w:r>
          <w:rPr>
            <w:webHidden/>
          </w:rPr>
          <w:instrText xml:space="preserve"> PAGEREF _Toc206582730 \h </w:instrText>
        </w:r>
        <w:r>
          <w:rPr>
            <w:webHidden/>
          </w:rPr>
        </w:r>
        <w:r>
          <w:rPr>
            <w:webHidden/>
          </w:rPr>
          <w:fldChar w:fldCharType="separate"/>
        </w:r>
        <w:r w:rsidR="00984C51">
          <w:rPr>
            <w:webHidden/>
          </w:rPr>
          <w:t>20</w:t>
        </w:r>
        <w:r>
          <w:rPr>
            <w:webHidden/>
          </w:rPr>
          <w:fldChar w:fldCharType="end"/>
        </w:r>
      </w:hyperlink>
    </w:p>
    <w:p w14:paraId="3036366E" w14:textId="34E33C80" w:rsidR="0006092B" w:rsidRDefault="0006092B">
      <w:pPr>
        <w:pStyle w:val="TOC2"/>
        <w:rPr>
          <w:rFonts w:asciiTheme="minorHAnsi" w:hAnsiTheme="minorHAnsi"/>
          <w:kern w:val="2"/>
          <w:sz w:val="24"/>
          <w:szCs w:val="24"/>
          <w14:ligatures w14:val="standardContextual"/>
        </w:rPr>
      </w:pPr>
      <w:hyperlink w:anchor="_Toc206582731" w:history="1">
        <w:r w:rsidRPr="00DA3461">
          <w:rPr>
            <w:rStyle w:val="Hyperlink"/>
          </w:rPr>
          <w:t>II.</w:t>
        </w:r>
        <w:r>
          <w:rPr>
            <w:rFonts w:asciiTheme="minorHAnsi" w:hAnsiTheme="minorHAnsi"/>
            <w:kern w:val="2"/>
            <w:sz w:val="24"/>
            <w:szCs w:val="24"/>
            <w14:ligatures w14:val="standardContextual"/>
          </w:rPr>
          <w:tab/>
        </w:r>
        <w:r w:rsidRPr="00DA3461">
          <w:rPr>
            <w:rStyle w:val="Hyperlink"/>
          </w:rPr>
          <w:t>Select University Policies (from MSU Graduate Handbook Template 2024)</w:t>
        </w:r>
        <w:r>
          <w:rPr>
            <w:webHidden/>
          </w:rPr>
          <w:tab/>
        </w:r>
        <w:r>
          <w:rPr>
            <w:webHidden/>
          </w:rPr>
          <w:fldChar w:fldCharType="begin"/>
        </w:r>
        <w:r>
          <w:rPr>
            <w:webHidden/>
          </w:rPr>
          <w:instrText xml:space="preserve"> PAGEREF _Toc206582731 \h </w:instrText>
        </w:r>
        <w:r>
          <w:rPr>
            <w:webHidden/>
          </w:rPr>
        </w:r>
        <w:r>
          <w:rPr>
            <w:webHidden/>
          </w:rPr>
          <w:fldChar w:fldCharType="separate"/>
        </w:r>
        <w:r w:rsidR="00984C51">
          <w:rPr>
            <w:webHidden/>
          </w:rPr>
          <w:t>20</w:t>
        </w:r>
        <w:r>
          <w:rPr>
            <w:webHidden/>
          </w:rPr>
          <w:fldChar w:fldCharType="end"/>
        </w:r>
      </w:hyperlink>
    </w:p>
    <w:p w14:paraId="2AD2F0BB" w14:textId="4407A643" w:rsidR="0006092B" w:rsidRDefault="0006092B">
      <w:pPr>
        <w:pStyle w:val="TOC2"/>
        <w:rPr>
          <w:rFonts w:asciiTheme="minorHAnsi" w:hAnsiTheme="minorHAnsi"/>
          <w:kern w:val="2"/>
          <w:sz w:val="24"/>
          <w:szCs w:val="24"/>
          <w14:ligatures w14:val="standardContextual"/>
        </w:rPr>
      </w:pPr>
      <w:hyperlink w:anchor="_Toc206582732" w:history="1">
        <w:r w:rsidRPr="00DA3461">
          <w:rPr>
            <w:rStyle w:val="Hyperlink"/>
            <w:rFonts w:cstheme="minorHAnsi"/>
          </w:rPr>
          <w:t>III.</w:t>
        </w:r>
        <w:r>
          <w:rPr>
            <w:rFonts w:asciiTheme="minorHAnsi" w:hAnsiTheme="minorHAnsi"/>
            <w:kern w:val="2"/>
            <w:sz w:val="24"/>
            <w:szCs w:val="24"/>
            <w14:ligatures w14:val="standardContextual"/>
          </w:rPr>
          <w:tab/>
        </w:r>
        <w:r w:rsidRPr="00DA3461">
          <w:rPr>
            <w:rStyle w:val="Hyperlink"/>
            <w:rFonts w:cstheme="minorHAnsi"/>
          </w:rPr>
          <w:t>Human Subjects, Animal Care, Research Ethics, Environmental Safety, Student Safety</w:t>
        </w:r>
        <w:r>
          <w:rPr>
            <w:webHidden/>
          </w:rPr>
          <w:tab/>
        </w:r>
        <w:r>
          <w:rPr>
            <w:webHidden/>
          </w:rPr>
          <w:fldChar w:fldCharType="begin"/>
        </w:r>
        <w:r>
          <w:rPr>
            <w:webHidden/>
          </w:rPr>
          <w:instrText xml:space="preserve"> PAGEREF _Toc206582732 \h </w:instrText>
        </w:r>
        <w:r>
          <w:rPr>
            <w:webHidden/>
          </w:rPr>
        </w:r>
        <w:r>
          <w:rPr>
            <w:webHidden/>
          </w:rPr>
          <w:fldChar w:fldCharType="separate"/>
        </w:r>
        <w:r w:rsidR="00984C51">
          <w:rPr>
            <w:webHidden/>
          </w:rPr>
          <w:t>21</w:t>
        </w:r>
        <w:r>
          <w:rPr>
            <w:webHidden/>
          </w:rPr>
          <w:fldChar w:fldCharType="end"/>
        </w:r>
      </w:hyperlink>
    </w:p>
    <w:p w14:paraId="7969F672" w14:textId="40956E5A" w:rsidR="0006092B" w:rsidRDefault="0006092B">
      <w:pPr>
        <w:pStyle w:val="TOC2"/>
        <w:rPr>
          <w:rFonts w:asciiTheme="minorHAnsi" w:hAnsiTheme="minorHAnsi"/>
          <w:kern w:val="2"/>
          <w:sz w:val="24"/>
          <w:szCs w:val="24"/>
          <w14:ligatures w14:val="standardContextual"/>
        </w:rPr>
      </w:pPr>
      <w:hyperlink w:anchor="_Toc206582733" w:history="1">
        <w:r w:rsidRPr="00DA3461">
          <w:rPr>
            <w:rStyle w:val="Hyperlink"/>
          </w:rPr>
          <w:t>IV.</w:t>
        </w:r>
        <w:r>
          <w:rPr>
            <w:rFonts w:asciiTheme="minorHAnsi" w:hAnsiTheme="minorHAnsi"/>
            <w:kern w:val="2"/>
            <w:sz w:val="24"/>
            <w:szCs w:val="24"/>
            <w14:ligatures w14:val="standardContextual"/>
          </w:rPr>
          <w:tab/>
        </w:r>
        <w:r w:rsidRPr="00DA3461">
          <w:rPr>
            <w:rStyle w:val="Hyperlink"/>
          </w:rPr>
          <w:t>Technology and Computing resources</w:t>
        </w:r>
        <w:r>
          <w:rPr>
            <w:webHidden/>
          </w:rPr>
          <w:tab/>
        </w:r>
        <w:r>
          <w:rPr>
            <w:webHidden/>
          </w:rPr>
          <w:fldChar w:fldCharType="begin"/>
        </w:r>
        <w:r>
          <w:rPr>
            <w:webHidden/>
          </w:rPr>
          <w:instrText xml:space="preserve"> PAGEREF _Toc206582733 \h </w:instrText>
        </w:r>
        <w:r>
          <w:rPr>
            <w:webHidden/>
          </w:rPr>
        </w:r>
        <w:r>
          <w:rPr>
            <w:webHidden/>
          </w:rPr>
          <w:fldChar w:fldCharType="separate"/>
        </w:r>
        <w:r w:rsidR="00984C51">
          <w:rPr>
            <w:webHidden/>
          </w:rPr>
          <w:t>21</w:t>
        </w:r>
        <w:r>
          <w:rPr>
            <w:webHidden/>
          </w:rPr>
          <w:fldChar w:fldCharType="end"/>
        </w:r>
      </w:hyperlink>
    </w:p>
    <w:p w14:paraId="71205C50" w14:textId="73A45099" w:rsidR="0006092B" w:rsidRDefault="0006092B">
      <w:pPr>
        <w:pStyle w:val="TOC2"/>
        <w:rPr>
          <w:rFonts w:asciiTheme="minorHAnsi" w:hAnsiTheme="minorHAnsi"/>
          <w:kern w:val="2"/>
          <w:sz w:val="24"/>
          <w:szCs w:val="24"/>
          <w14:ligatures w14:val="standardContextual"/>
        </w:rPr>
      </w:pPr>
      <w:hyperlink w:anchor="_Toc206582734" w:history="1">
        <w:r w:rsidRPr="00DA3461">
          <w:rPr>
            <w:rStyle w:val="Hyperlink"/>
          </w:rPr>
          <w:t>V.</w:t>
        </w:r>
        <w:r>
          <w:rPr>
            <w:rFonts w:asciiTheme="minorHAnsi" w:hAnsiTheme="minorHAnsi"/>
            <w:kern w:val="2"/>
            <w:sz w:val="24"/>
            <w:szCs w:val="24"/>
            <w14:ligatures w14:val="standardContextual"/>
          </w:rPr>
          <w:tab/>
        </w:r>
        <w:r w:rsidRPr="00DA3461">
          <w:rPr>
            <w:rStyle w:val="Hyperlink"/>
          </w:rPr>
          <w:t>Teaching Resources</w:t>
        </w:r>
        <w:r>
          <w:rPr>
            <w:webHidden/>
          </w:rPr>
          <w:tab/>
        </w:r>
        <w:r>
          <w:rPr>
            <w:webHidden/>
          </w:rPr>
          <w:fldChar w:fldCharType="begin"/>
        </w:r>
        <w:r>
          <w:rPr>
            <w:webHidden/>
          </w:rPr>
          <w:instrText xml:space="preserve"> PAGEREF _Toc206582734 \h </w:instrText>
        </w:r>
        <w:r>
          <w:rPr>
            <w:webHidden/>
          </w:rPr>
        </w:r>
        <w:r>
          <w:rPr>
            <w:webHidden/>
          </w:rPr>
          <w:fldChar w:fldCharType="separate"/>
        </w:r>
        <w:r w:rsidR="00984C51">
          <w:rPr>
            <w:webHidden/>
          </w:rPr>
          <w:t>21</w:t>
        </w:r>
        <w:r>
          <w:rPr>
            <w:webHidden/>
          </w:rPr>
          <w:fldChar w:fldCharType="end"/>
        </w:r>
      </w:hyperlink>
    </w:p>
    <w:p w14:paraId="01824E4B" w14:textId="14DDF7C6" w:rsidR="0006092B" w:rsidRDefault="0006092B">
      <w:pPr>
        <w:pStyle w:val="TOC1"/>
        <w:rPr>
          <w:rFonts w:asciiTheme="minorHAnsi" w:hAnsiTheme="minorHAnsi" w:cstheme="minorBidi"/>
          <w:b w:val="0"/>
          <w:caps w:val="0"/>
          <w:kern w:val="2"/>
          <w:szCs w:val="24"/>
          <w14:ligatures w14:val="standardContextual"/>
        </w:rPr>
      </w:pPr>
      <w:hyperlink w:anchor="_Toc206582735" w:history="1">
        <w:r w:rsidRPr="00DA3461">
          <w:rPr>
            <w:rStyle w:val="Hyperlink"/>
          </w:rPr>
          <w:t>Graduate Student Academic Grievance Hearing Procedures  For the CSD PhD Program</w:t>
        </w:r>
        <w:r>
          <w:rPr>
            <w:webHidden/>
          </w:rPr>
          <w:tab/>
        </w:r>
        <w:r>
          <w:rPr>
            <w:webHidden/>
          </w:rPr>
          <w:fldChar w:fldCharType="begin"/>
        </w:r>
        <w:r>
          <w:rPr>
            <w:webHidden/>
          </w:rPr>
          <w:instrText xml:space="preserve"> PAGEREF _Toc206582735 \h </w:instrText>
        </w:r>
        <w:r>
          <w:rPr>
            <w:webHidden/>
          </w:rPr>
        </w:r>
        <w:r>
          <w:rPr>
            <w:webHidden/>
          </w:rPr>
          <w:fldChar w:fldCharType="separate"/>
        </w:r>
        <w:r w:rsidR="00984C51">
          <w:rPr>
            <w:webHidden/>
          </w:rPr>
          <w:t>22</w:t>
        </w:r>
        <w:r>
          <w:rPr>
            <w:webHidden/>
          </w:rPr>
          <w:fldChar w:fldCharType="end"/>
        </w:r>
      </w:hyperlink>
    </w:p>
    <w:p w14:paraId="1F90F34B" w14:textId="7F025601" w:rsidR="00AC3F16" w:rsidRPr="00816F74" w:rsidRDefault="00466B5B" w:rsidP="0033110F">
      <w:pPr>
        <w:pStyle w:val="Heading1"/>
        <w:sectPr w:rsidR="00AC3F16" w:rsidRPr="00816F74" w:rsidSect="00037C89">
          <w:headerReference w:type="default" r:id="rId19"/>
          <w:footerReference w:type="default" r:id="rId20"/>
          <w:type w:val="continuous"/>
          <w:pgSz w:w="12240" w:h="15840"/>
          <w:pgMar w:top="1080" w:right="1080" w:bottom="1080" w:left="1080" w:header="720" w:footer="720" w:gutter="0"/>
          <w:pgNumType w:start="1"/>
          <w:cols w:space="720"/>
          <w:docGrid w:linePitch="360"/>
        </w:sectPr>
      </w:pPr>
      <w:r w:rsidRPr="00816F74">
        <w:fldChar w:fldCharType="end"/>
      </w:r>
      <w:bookmarkEnd w:id="0"/>
      <w:r w:rsidR="0033110F" w:rsidRPr="00816F74">
        <w:t xml:space="preserve"> </w:t>
      </w:r>
    </w:p>
    <w:p w14:paraId="20973BBE" w14:textId="6840F8AD" w:rsidR="00FE1E8B" w:rsidRPr="00816F74" w:rsidRDefault="00466B5B" w:rsidP="00E4249A">
      <w:pPr>
        <w:pStyle w:val="Heading1"/>
        <w:spacing w:before="0"/>
      </w:pPr>
      <w:bookmarkStart w:id="1" w:name="_Toc206582655"/>
      <w:r w:rsidRPr="00816F74">
        <w:lastRenderedPageBreak/>
        <w:t>Program Overview</w:t>
      </w:r>
      <w:bookmarkEnd w:id="1"/>
    </w:p>
    <w:p w14:paraId="40656D55" w14:textId="0817B299" w:rsidR="00940B58" w:rsidRPr="00816F74" w:rsidRDefault="006B31E4" w:rsidP="004C6976">
      <w:pPr>
        <w:pStyle w:val="Heading2"/>
        <w:numPr>
          <w:ilvl w:val="1"/>
          <w:numId w:val="38"/>
        </w:numPr>
      </w:pPr>
      <w:bookmarkStart w:id="2" w:name="_Toc481754954"/>
      <w:bookmarkStart w:id="3" w:name="_Toc206582656"/>
      <w:r w:rsidRPr="00816F74">
        <w:t>G</w:t>
      </w:r>
      <w:r w:rsidR="00940B58" w:rsidRPr="00816F74">
        <w:t>oals and Objectives</w:t>
      </w:r>
      <w:bookmarkEnd w:id="2"/>
      <w:bookmarkEnd w:id="3"/>
      <w:r w:rsidR="00940B58" w:rsidRPr="00816F74">
        <w:t xml:space="preserve"> </w:t>
      </w:r>
    </w:p>
    <w:p w14:paraId="073A5322" w14:textId="44255A80" w:rsidR="00883FE0" w:rsidRPr="00816F74" w:rsidRDefault="00624C00" w:rsidP="00BE3D7E">
      <w:pPr>
        <w:pStyle w:val="BodyText"/>
      </w:pPr>
      <w:r w:rsidRPr="00816F74">
        <w:t xml:space="preserve">The </w:t>
      </w:r>
      <w:r w:rsidR="00883FE0" w:rsidRPr="00816F74">
        <w:t>Doctor of Philosophy (</w:t>
      </w:r>
      <w:r w:rsidR="002B0E38">
        <w:t>PhD</w:t>
      </w:r>
      <w:r w:rsidR="00883FE0" w:rsidRPr="00816F74">
        <w:t>) degree</w:t>
      </w:r>
      <w:r w:rsidRPr="00816F74">
        <w:t xml:space="preserve"> is the highest scholarly degree awarded by Michigan State University. The goal of the </w:t>
      </w:r>
      <w:r w:rsidR="002B0E38">
        <w:t>PhD</w:t>
      </w:r>
      <w:r w:rsidRPr="00816F74">
        <w:t xml:space="preserve"> program </w:t>
      </w:r>
      <w:r w:rsidR="00883FE0" w:rsidRPr="00816F74">
        <w:t xml:space="preserve">in the Department of Communicative Sciences and Disorders (CSD) </w:t>
      </w:r>
      <w:r w:rsidRPr="00816F74">
        <w:t xml:space="preserve">is to provide students with the necessary skills and knowledge to </w:t>
      </w:r>
      <w:r w:rsidR="00883FE0" w:rsidRPr="00816F74">
        <w:t xml:space="preserve">undertake productive academic and scientific careers, </w:t>
      </w:r>
      <w:r w:rsidRPr="00816F74">
        <w:t>include teaching at the college/university level</w:t>
      </w:r>
      <w:r w:rsidR="00883FE0" w:rsidRPr="00816F74">
        <w:t xml:space="preserve"> and conducting </w:t>
      </w:r>
      <w:r w:rsidRPr="00816F74">
        <w:t xml:space="preserve">research in the basic and applied sciences related to </w:t>
      </w:r>
      <w:r w:rsidR="006477F1" w:rsidRPr="00816F74">
        <w:t>communication and swallowing</w:t>
      </w:r>
      <w:r w:rsidRPr="00816F74">
        <w:t>.</w:t>
      </w:r>
    </w:p>
    <w:p w14:paraId="0E203232" w14:textId="68581807" w:rsidR="00624C00" w:rsidRPr="00816F74" w:rsidRDefault="00AA540F" w:rsidP="00BE3D7E">
      <w:pPr>
        <w:pStyle w:val="BodyText"/>
      </w:pPr>
      <w:r w:rsidRPr="00816F74">
        <w:t>T</w:t>
      </w:r>
      <w:r w:rsidR="00624C00" w:rsidRPr="00816F74">
        <w:t xml:space="preserve">he following </w:t>
      </w:r>
      <w:r w:rsidRPr="00816F74">
        <w:t xml:space="preserve">educational and scientific goals </w:t>
      </w:r>
      <w:r w:rsidR="00624C00" w:rsidRPr="00816F74">
        <w:t xml:space="preserve">are emphasized in the </w:t>
      </w:r>
      <w:r w:rsidR="005A6FCF" w:rsidRPr="00816F74">
        <w:t>CSD doctoral</w:t>
      </w:r>
      <w:r w:rsidR="00624C00" w:rsidRPr="00816F74">
        <w:t xml:space="preserve"> program:</w:t>
      </w:r>
    </w:p>
    <w:p w14:paraId="04325340" w14:textId="7CB5EDF0" w:rsidR="00624C00" w:rsidRPr="00816F74" w:rsidRDefault="00AA540F" w:rsidP="00BE3D7E">
      <w:pPr>
        <w:pStyle w:val="bullet"/>
      </w:pPr>
      <w:r w:rsidRPr="00816F74">
        <w:t xml:space="preserve">Understanding of the </w:t>
      </w:r>
      <w:r w:rsidR="00624C00" w:rsidRPr="00816F74">
        <w:t>principles of scientific inquiry</w:t>
      </w:r>
      <w:r w:rsidRPr="00816F74">
        <w:t>, ethics,</w:t>
      </w:r>
      <w:r w:rsidR="00624C00" w:rsidRPr="00816F74">
        <w:t xml:space="preserve"> and scholarly values</w:t>
      </w:r>
    </w:p>
    <w:p w14:paraId="19B082BD" w14:textId="6DFF91BD" w:rsidR="00624C00" w:rsidRPr="00816F74" w:rsidRDefault="00624C00" w:rsidP="00BE3D7E">
      <w:pPr>
        <w:pStyle w:val="bullet"/>
      </w:pPr>
      <w:r w:rsidRPr="00816F74">
        <w:t xml:space="preserve">Knowledge of the discipline of communicative sciences and disorders, </w:t>
      </w:r>
      <w:r w:rsidR="00AA540F" w:rsidRPr="00816F74">
        <w:t xml:space="preserve">including </w:t>
      </w:r>
      <w:r w:rsidRPr="00816F74">
        <w:t>its history, issues, methods, and trends</w:t>
      </w:r>
    </w:p>
    <w:p w14:paraId="239440E3" w14:textId="15E0A754" w:rsidR="00624C00" w:rsidRPr="00816F74" w:rsidRDefault="00AA540F" w:rsidP="00BE3D7E">
      <w:pPr>
        <w:pStyle w:val="bullet"/>
      </w:pPr>
      <w:r w:rsidRPr="00816F74">
        <w:t xml:space="preserve">Expertise </w:t>
      </w:r>
      <w:r w:rsidR="00624C00" w:rsidRPr="00816F74">
        <w:t xml:space="preserve">in an area of specialization, </w:t>
      </w:r>
      <w:r w:rsidRPr="00816F74">
        <w:t xml:space="preserve">combined with the </w:t>
      </w:r>
      <w:r w:rsidR="00624C00" w:rsidRPr="00816F74">
        <w:t>ability to generate and actively address important research questions in that area</w:t>
      </w:r>
    </w:p>
    <w:p w14:paraId="098A0F19" w14:textId="29007C9F" w:rsidR="00624C00" w:rsidRPr="00816F74" w:rsidRDefault="00624C00" w:rsidP="00BE3D7E">
      <w:pPr>
        <w:pStyle w:val="bullet"/>
      </w:pPr>
      <w:r w:rsidRPr="00816F74">
        <w:t xml:space="preserve">Proficiency in appropriate research, </w:t>
      </w:r>
      <w:r w:rsidR="00AA540F" w:rsidRPr="00816F74">
        <w:t xml:space="preserve">design, </w:t>
      </w:r>
      <w:r w:rsidRPr="00816F74">
        <w:t>analytical, and technical skills</w:t>
      </w:r>
    </w:p>
    <w:p w14:paraId="7C01F64F" w14:textId="5A1CC9D8" w:rsidR="00624C00" w:rsidRPr="00816F74" w:rsidRDefault="00AA540F" w:rsidP="00BE3D7E">
      <w:pPr>
        <w:pStyle w:val="bullet"/>
      </w:pPr>
      <w:r w:rsidRPr="00816F74">
        <w:t>Ability to communicate</w:t>
      </w:r>
      <w:r w:rsidR="00624C00" w:rsidRPr="00816F74">
        <w:t xml:space="preserve"> the results of research, including presentations at professional meetings and publication in peer-reviewed journals</w:t>
      </w:r>
    </w:p>
    <w:p w14:paraId="1D784780" w14:textId="4F98D3EA" w:rsidR="00AA540F" w:rsidRPr="00816F74" w:rsidRDefault="00AA540F" w:rsidP="00BE3D7E">
      <w:pPr>
        <w:pStyle w:val="bullet"/>
      </w:pPr>
      <w:r w:rsidRPr="00816F74">
        <w:t>Understanding of methods for applying for research support and funding</w:t>
      </w:r>
    </w:p>
    <w:p w14:paraId="725329F6" w14:textId="51C89148" w:rsidR="00940B58" w:rsidRPr="00816F74" w:rsidRDefault="003B3B47" w:rsidP="00F75961">
      <w:pPr>
        <w:pStyle w:val="Heading2"/>
      </w:pPr>
      <w:bookmarkStart w:id="4" w:name="_Toc206582657"/>
      <w:r w:rsidRPr="00816F74">
        <w:t xml:space="preserve">Department </w:t>
      </w:r>
      <w:r w:rsidR="00B20B76">
        <w:t xml:space="preserve">/ Faculty </w:t>
      </w:r>
      <w:r w:rsidRPr="00816F74">
        <w:t>Goals and Responsibility</w:t>
      </w:r>
      <w:bookmarkEnd w:id="4"/>
    </w:p>
    <w:p w14:paraId="1E6B1D28" w14:textId="4DD59235" w:rsidR="00940B58" w:rsidRPr="00816F74" w:rsidRDefault="00940B58" w:rsidP="00BE3D7E">
      <w:pPr>
        <w:pStyle w:val="BodyText"/>
      </w:pPr>
      <w:r w:rsidRPr="00816F74">
        <w:t xml:space="preserve">The </w:t>
      </w:r>
      <w:r w:rsidR="00B20B76">
        <w:t>D</w:t>
      </w:r>
      <w:r w:rsidRPr="00816F74">
        <w:t xml:space="preserve">epartment </w:t>
      </w:r>
      <w:r w:rsidR="00B20B76">
        <w:t xml:space="preserve">and Faculty have </w:t>
      </w:r>
      <w:r w:rsidRPr="00816F74">
        <w:t>certain obligations to graduate students</w:t>
      </w:r>
      <w:r w:rsidR="00AA540F" w:rsidRPr="00816F74">
        <w:t xml:space="preserve">. Likewise, </w:t>
      </w:r>
      <w:r w:rsidRPr="00816F74">
        <w:t xml:space="preserve">students have certain obligations to the </w:t>
      </w:r>
      <w:r w:rsidR="00405D85" w:rsidRPr="00816F74">
        <w:t>d</w:t>
      </w:r>
      <w:r w:rsidRPr="00816F74">
        <w:t>epartment</w:t>
      </w:r>
      <w:r w:rsidR="00B20B76">
        <w:t>, the faculty,</w:t>
      </w:r>
      <w:r w:rsidRPr="00816F74">
        <w:t xml:space="preserve"> and themselves. The </w:t>
      </w:r>
      <w:r w:rsidR="005222AC" w:rsidRPr="00816F74">
        <w:t xml:space="preserve">department </w:t>
      </w:r>
      <w:r w:rsidR="00B20B76">
        <w:t xml:space="preserve">and faculty </w:t>
      </w:r>
      <w:r w:rsidR="005222AC" w:rsidRPr="00816F74">
        <w:t xml:space="preserve">will strive </w:t>
      </w:r>
      <w:r w:rsidRPr="00816F74">
        <w:t xml:space="preserve">to </w:t>
      </w:r>
      <w:r w:rsidR="00405D85" w:rsidRPr="00816F74">
        <w:t xml:space="preserve">foster </w:t>
      </w:r>
      <w:r w:rsidR="005222AC" w:rsidRPr="00816F74">
        <w:t>a</w:t>
      </w:r>
      <w:r w:rsidR="00BD18F2">
        <w:t xml:space="preserve"> diverse </w:t>
      </w:r>
      <w:r w:rsidR="005222AC" w:rsidRPr="00816F74">
        <w:t xml:space="preserve">environment </w:t>
      </w:r>
      <w:r w:rsidR="00404895" w:rsidRPr="00816F74">
        <w:t xml:space="preserve">that is </w:t>
      </w:r>
      <w:r w:rsidR="005222AC" w:rsidRPr="00816F74">
        <w:t xml:space="preserve">supportive of </w:t>
      </w:r>
      <w:r w:rsidRPr="00816F74">
        <w:t>excellence in scholarship</w:t>
      </w:r>
      <w:r w:rsidR="005222AC" w:rsidRPr="00816F74">
        <w:t xml:space="preserve"> and of </w:t>
      </w:r>
      <w:r w:rsidRPr="00816F74">
        <w:t>mutual trust, respect</w:t>
      </w:r>
      <w:r w:rsidR="00B11D52" w:rsidRPr="00816F74">
        <w:t xml:space="preserve"> for differences</w:t>
      </w:r>
      <w:r w:rsidRPr="00816F74">
        <w:t>, and integrity.</w:t>
      </w:r>
      <w:r w:rsidR="00405D85" w:rsidRPr="00816F74">
        <w:t xml:space="preserve"> Specifically, t</w:t>
      </w:r>
      <w:r w:rsidRPr="00816F74">
        <w:t xml:space="preserve">he </w:t>
      </w:r>
      <w:r w:rsidR="00405D85" w:rsidRPr="00816F74">
        <w:t>d</w:t>
      </w:r>
      <w:r w:rsidRPr="00816F74">
        <w:t xml:space="preserve">epartment </w:t>
      </w:r>
      <w:r w:rsidR="00B20B76">
        <w:t xml:space="preserve">and its faculty </w:t>
      </w:r>
      <w:r w:rsidRPr="00816F74">
        <w:t>will provide student</w:t>
      </w:r>
      <w:r w:rsidR="0092659A" w:rsidRPr="00816F74">
        <w:t>s</w:t>
      </w:r>
      <w:r w:rsidRPr="00816F74">
        <w:t>:</w:t>
      </w:r>
    </w:p>
    <w:p w14:paraId="0E4A4859" w14:textId="71244E46" w:rsidR="00940B58" w:rsidRPr="00816F74" w:rsidRDefault="00940B58" w:rsidP="00BE3D7E">
      <w:pPr>
        <w:pStyle w:val="bullet"/>
      </w:pPr>
      <w:r w:rsidRPr="00816F74">
        <w:t xml:space="preserve">An environment </w:t>
      </w:r>
      <w:r w:rsidR="00B11D52" w:rsidRPr="00816F74">
        <w:t xml:space="preserve">that supports </w:t>
      </w:r>
      <w:r w:rsidRPr="00816F74">
        <w:t>scholarly attainment and meritorious scientific research</w:t>
      </w:r>
    </w:p>
    <w:p w14:paraId="52C63661" w14:textId="132DED69" w:rsidR="00940B58" w:rsidRPr="00816F74" w:rsidRDefault="00940B58" w:rsidP="00BE3D7E">
      <w:pPr>
        <w:pStyle w:val="bullet"/>
      </w:pPr>
      <w:r w:rsidRPr="00816F74">
        <w:t>Sensitivity and responsiveness to academic needs and desires,</w:t>
      </w:r>
      <w:r w:rsidR="00B11D52" w:rsidRPr="00816F74">
        <w:t xml:space="preserve"> as well as cultural and linguistic back</w:t>
      </w:r>
      <w:r w:rsidR="00B11D52" w:rsidRPr="00816F74">
        <w:softHyphen/>
        <w:t xml:space="preserve">grounds; </w:t>
      </w:r>
      <w:r w:rsidRPr="00816F74">
        <w:t xml:space="preserve">the flexibility to make changes when </w:t>
      </w:r>
      <w:r w:rsidR="000E7A52" w:rsidRPr="00816F74">
        <w:t>needed</w:t>
      </w:r>
      <w:r w:rsidR="004C21CE" w:rsidRPr="00816F74">
        <w:t xml:space="preserve">, such that the program meets </w:t>
      </w:r>
      <w:r w:rsidR="00420B5D" w:rsidRPr="00816F74">
        <w:t>individual goals</w:t>
      </w:r>
    </w:p>
    <w:p w14:paraId="624C4C35" w14:textId="51B346DB" w:rsidR="00404895" w:rsidRPr="00816F74" w:rsidRDefault="00404895" w:rsidP="00BE3D7E">
      <w:pPr>
        <w:pStyle w:val="bullet"/>
      </w:pPr>
      <w:r w:rsidRPr="00816F74">
        <w:t>E</w:t>
      </w:r>
      <w:r w:rsidR="00940B58" w:rsidRPr="00816F74">
        <w:t xml:space="preserve">ncouragement </w:t>
      </w:r>
      <w:r w:rsidR="00405D85" w:rsidRPr="00816F74">
        <w:t xml:space="preserve">for </w:t>
      </w:r>
      <w:r w:rsidR="00940B58" w:rsidRPr="00816F74">
        <w:t>creative original study and research</w:t>
      </w:r>
    </w:p>
    <w:p w14:paraId="55C20903" w14:textId="2706F098" w:rsidR="00D06F50" w:rsidRPr="00816F74" w:rsidRDefault="00940B58" w:rsidP="00BE3D7E">
      <w:pPr>
        <w:pStyle w:val="bullet"/>
      </w:pPr>
      <w:r w:rsidRPr="00816F74">
        <w:t>A</w:t>
      </w:r>
      <w:r w:rsidR="009B441A" w:rsidRPr="00816F74">
        <w:t xml:space="preserve">n annual </w:t>
      </w:r>
      <w:r w:rsidRPr="00816F74">
        <w:t xml:space="preserve">evaluation of </w:t>
      </w:r>
      <w:r w:rsidR="00757AF6" w:rsidRPr="00816F74">
        <w:t>the</w:t>
      </w:r>
      <w:r w:rsidR="0092659A" w:rsidRPr="00816F74">
        <w:t xml:space="preserve"> students’</w:t>
      </w:r>
      <w:r w:rsidRPr="00816F74">
        <w:t xml:space="preserve"> program</w:t>
      </w:r>
      <w:r w:rsidR="00A935E1" w:rsidRPr="00816F74">
        <w:t xml:space="preserve"> and progress</w:t>
      </w:r>
    </w:p>
    <w:p w14:paraId="56BE11EA" w14:textId="495B13F9" w:rsidR="00F82F9D" w:rsidRPr="00816F74" w:rsidRDefault="00404895" w:rsidP="00BE3D7E">
      <w:pPr>
        <w:pStyle w:val="bullet"/>
      </w:pPr>
      <w:r w:rsidRPr="00816F74">
        <w:t xml:space="preserve">Support </w:t>
      </w:r>
      <w:r w:rsidR="00D11A55" w:rsidRPr="00816F74">
        <w:t xml:space="preserve">and resources </w:t>
      </w:r>
      <w:r w:rsidRPr="00816F74">
        <w:t xml:space="preserve">for </w:t>
      </w:r>
      <w:r w:rsidR="00D11A55" w:rsidRPr="00816F74">
        <w:t>a positive</w:t>
      </w:r>
      <w:r w:rsidRPr="00816F74">
        <w:t xml:space="preserve"> </w:t>
      </w:r>
      <w:r w:rsidR="00D11A55" w:rsidRPr="00816F74">
        <w:t xml:space="preserve">and productive </w:t>
      </w:r>
      <w:r w:rsidRPr="00816F74">
        <w:t>graduate education experience</w:t>
      </w:r>
    </w:p>
    <w:p w14:paraId="419B6051" w14:textId="77777777" w:rsidR="005728B8" w:rsidRPr="00816F74" w:rsidRDefault="00757AF6" w:rsidP="00BE3D7E">
      <w:pPr>
        <w:pStyle w:val="bullet"/>
      </w:pPr>
      <w:r w:rsidRPr="00816F74">
        <w:t xml:space="preserve">Access to </w:t>
      </w:r>
      <w:r w:rsidR="00F82F9D" w:rsidRPr="00816F74">
        <w:t>department bylaws and policies</w:t>
      </w:r>
      <w:r w:rsidRPr="00816F74">
        <w:t xml:space="preserve">, including </w:t>
      </w:r>
      <w:r w:rsidR="00F82F9D" w:rsidRPr="00816F74">
        <w:t>an avenue for input and representation</w:t>
      </w:r>
    </w:p>
    <w:p w14:paraId="305C46B2" w14:textId="18DBD642" w:rsidR="00404895" w:rsidRPr="00816F74" w:rsidRDefault="005728B8" w:rsidP="00BE3D7E">
      <w:pPr>
        <w:pStyle w:val="bullet"/>
      </w:pPr>
      <w:r w:rsidRPr="00816F74">
        <w:t>Clear explanation of procedures for filing appeals and grievances</w:t>
      </w:r>
    </w:p>
    <w:p w14:paraId="44B75B26" w14:textId="5B9DAAC9" w:rsidR="00B11D52" w:rsidRPr="00816F74" w:rsidRDefault="00B11D52" w:rsidP="00BE3D7E">
      <w:pPr>
        <w:pStyle w:val="bullet"/>
      </w:pPr>
      <w:r w:rsidRPr="00816F74">
        <w:t>Reasonable accommodations for disabilities, both as students and graduate assistants as applicable</w:t>
      </w:r>
    </w:p>
    <w:p w14:paraId="0FE09335" w14:textId="7BE5877E" w:rsidR="00701BAA" w:rsidRPr="00816F74" w:rsidRDefault="00A36536" w:rsidP="00F75961">
      <w:pPr>
        <w:pStyle w:val="Heading2"/>
      </w:pPr>
      <w:bookmarkStart w:id="5" w:name="_Toc481754956"/>
      <w:bookmarkStart w:id="6" w:name="_Toc206582658"/>
      <w:r w:rsidRPr="00816F74">
        <w:t xml:space="preserve">Student </w:t>
      </w:r>
      <w:r w:rsidR="0092659A" w:rsidRPr="00816F74">
        <w:t>G</w:t>
      </w:r>
      <w:r w:rsidRPr="00816F74">
        <w:t xml:space="preserve">oals and </w:t>
      </w:r>
      <w:r w:rsidR="0092659A" w:rsidRPr="00816F74">
        <w:t>R</w:t>
      </w:r>
      <w:r w:rsidRPr="00816F74">
        <w:t>esponsibilities</w:t>
      </w:r>
      <w:bookmarkEnd w:id="5"/>
      <w:bookmarkEnd w:id="6"/>
    </w:p>
    <w:p w14:paraId="357C06EF" w14:textId="3CA9706C" w:rsidR="00940B58" w:rsidRPr="00816F74" w:rsidRDefault="0092659A" w:rsidP="00BE3D7E">
      <w:pPr>
        <w:pStyle w:val="BodyText"/>
        <w:rPr>
          <w:b/>
          <w:color w:val="006600"/>
        </w:rPr>
      </w:pPr>
      <w:r w:rsidRPr="00816F74">
        <w:t>S</w:t>
      </w:r>
      <w:r w:rsidR="00940B58" w:rsidRPr="00816F74">
        <w:t>tudent</w:t>
      </w:r>
      <w:r w:rsidRPr="00816F74">
        <w:t>s</w:t>
      </w:r>
      <w:r w:rsidR="00940B58" w:rsidRPr="00816F74">
        <w:t xml:space="preserve"> </w:t>
      </w:r>
      <w:r w:rsidRPr="00816F74">
        <w:t xml:space="preserve">are </w:t>
      </w:r>
      <w:r w:rsidR="00940B58" w:rsidRPr="00816F74">
        <w:t xml:space="preserve">expected to </w:t>
      </w:r>
      <w:r w:rsidR="005A60FA" w:rsidRPr="00816F74">
        <w:t xml:space="preserve">meet </w:t>
      </w:r>
      <w:r w:rsidR="00940B58" w:rsidRPr="00816F74">
        <w:t xml:space="preserve">the following goals and </w:t>
      </w:r>
      <w:r w:rsidR="005A60FA" w:rsidRPr="00816F74">
        <w:t>responsibilities during their programs:</w:t>
      </w:r>
    </w:p>
    <w:p w14:paraId="7222DEE1" w14:textId="302974F0" w:rsidR="00940B58" w:rsidRPr="00816F74" w:rsidRDefault="005A60FA" w:rsidP="00BE3D7E">
      <w:pPr>
        <w:pStyle w:val="bullet"/>
      </w:pPr>
      <w:r w:rsidRPr="00816F74">
        <w:t>To d</w:t>
      </w:r>
      <w:r w:rsidR="00940B58" w:rsidRPr="00816F74">
        <w:t>emonstrate aptitude for, and sustained interest in, all aspects of the program</w:t>
      </w:r>
      <w:r w:rsidRPr="00816F74">
        <w:t>,</w:t>
      </w:r>
      <w:r w:rsidR="00940B58" w:rsidRPr="00816F74">
        <w:t xml:space="preserve"> such that all requirements for the degree will </w:t>
      </w:r>
      <w:r w:rsidRPr="00816F74">
        <w:t xml:space="preserve">typically be completed in </w:t>
      </w:r>
      <w:r w:rsidR="00CC11DC">
        <w:t xml:space="preserve">four </w:t>
      </w:r>
      <w:r w:rsidRPr="00816F74">
        <w:t xml:space="preserve">to </w:t>
      </w:r>
      <w:r w:rsidR="00CC11DC">
        <w:t xml:space="preserve">five </w:t>
      </w:r>
      <w:r w:rsidR="00940B58" w:rsidRPr="00816F74">
        <w:t>years</w:t>
      </w:r>
      <w:r w:rsidR="00A36195" w:rsidRPr="00816F74">
        <w:t xml:space="preserve"> (including summers)</w:t>
      </w:r>
    </w:p>
    <w:p w14:paraId="3ECD58B2" w14:textId="2569584E" w:rsidR="00940B58" w:rsidRPr="00816F74" w:rsidRDefault="00940B58" w:rsidP="00BE3D7E">
      <w:pPr>
        <w:pStyle w:val="bullet"/>
      </w:pPr>
      <w:r w:rsidRPr="00816F74">
        <w:t>To produce</w:t>
      </w:r>
      <w:r w:rsidR="005A60FA" w:rsidRPr="00816F74">
        <w:t xml:space="preserve"> </w:t>
      </w:r>
      <w:r w:rsidRPr="00816F74">
        <w:t>research work th</w:t>
      </w:r>
      <w:r w:rsidR="000E7A52" w:rsidRPr="00816F74">
        <w:t>at is worthy of publication, recognizing</w:t>
      </w:r>
      <w:r w:rsidRPr="00816F74">
        <w:t xml:space="preserve"> that publication is a fulfillment of the responsibility to share information with the scientific community</w:t>
      </w:r>
    </w:p>
    <w:p w14:paraId="66D08159" w14:textId="66854E86" w:rsidR="00940B58" w:rsidRPr="00816F74" w:rsidRDefault="00940B58" w:rsidP="00BE3D7E">
      <w:pPr>
        <w:pStyle w:val="bullet"/>
      </w:pPr>
      <w:r w:rsidRPr="00816F74">
        <w:t>To strive for superior performance in academic, research, and other pursuits</w:t>
      </w:r>
      <w:r w:rsidR="00B20B76">
        <w:t>, including full participation in graduate experiences such as the Council of Graduate Students (COGS)</w:t>
      </w:r>
      <w:r w:rsidR="00C40247">
        <w:t xml:space="preserve">, </w:t>
      </w:r>
      <w:r w:rsidR="00B20B76">
        <w:t>the Graduate Student Advisory Council (GSAC)</w:t>
      </w:r>
      <w:r w:rsidR="00C40247">
        <w:t>, or the Graduate Employees Union (GEU)</w:t>
      </w:r>
      <w:r w:rsidR="00B20B76">
        <w:t>.</w:t>
      </w:r>
    </w:p>
    <w:p w14:paraId="67FF279E" w14:textId="048C9E31" w:rsidR="00940B58" w:rsidRPr="00816F74" w:rsidRDefault="00FC2DD6" w:rsidP="00BE3D7E">
      <w:pPr>
        <w:pStyle w:val="bullet"/>
      </w:pPr>
      <w:r w:rsidRPr="00816F74">
        <w:t>To participate in d</w:t>
      </w:r>
      <w:r w:rsidR="00940B58" w:rsidRPr="00816F74">
        <w:t>epartmental seminars and colloquia</w:t>
      </w:r>
    </w:p>
    <w:p w14:paraId="429FD501" w14:textId="05B6E613" w:rsidR="0016719C" w:rsidRPr="00816F74" w:rsidRDefault="00940B58" w:rsidP="00BE3D7E">
      <w:pPr>
        <w:pStyle w:val="bullet"/>
      </w:pPr>
      <w:r w:rsidRPr="00816F74">
        <w:t xml:space="preserve">To participate, when possible and practical, in </w:t>
      </w:r>
      <w:r w:rsidR="005A60FA" w:rsidRPr="00816F74">
        <w:t xml:space="preserve">departmental </w:t>
      </w:r>
      <w:r w:rsidRPr="00816F74">
        <w:t>teaching, resear</w:t>
      </w:r>
      <w:r w:rsidR="005A60FA" w:rsidRPr="00816F74">
        <w:t xml:space="preserve">ch, </w:t>
      </w:r>
      <w:r w:rsidRPr="00816F74">
        <w:t>or clinical programs</w:t>
      </w:r>
      <w:r w:rsidR="00946BC0">
        <w:t xml:space="preserve">, as well as academic governance (see </w:t>
      </w:r>
      <w:hyperlink r:id="rId21" w:history="1">
        <w:r w:rsidR="00946BC0" w:rsidRPr="00946BC0">
          <w:rPr>
            <w:rStyle w:val="Hyperlink"/>
            <w:sz w:val="22"/>
          </w:rPr>
          <w:t>Article 6</w:t>
        </w:r>
      </w:hyperlink>
      <w:r w:rsidR="00946BC0">
        <w:t xml:space="preserve"> of the </w:t>
      </w:r>
      <w:hyperlink r:id="rId22" w:history="1">
        <w:r w:rsidR="00946BC0" w:rsidRPr="00946BC0">
          <w:rPr>
            <w:rStyle w:val="Hyperlink"/>
            <w:sz w:val="22"/>
          </w:rPr>
          <w:t>Guidelines for Graduate Students Rights and Responsibilities</w:t>
        </w:r>
      </w:hyperlink>
      <w:r w:rsidR="00946BC0">
        <w:t xml:space="preserve"> handbook),</w:t>
      </w:r>
      <w:r w:rsidRPr="00816F74">
        <w:t xml:space="preserve"> as a means of </w:t>
      </w:r>
      <w:r w:rsidR="005A60FA" w:rsidRPr="00816F74">
        <w:t xml:space="preserve">developing skills </w:t>
      </w:r>
      <w:r w:rsidRPr="00816F74">
        <w:t>in these areas, and</w:t>
      </w:r>
      <w:r w:rsidR="005A60FA" w:rsidRPr="00816F74">
        <w:t>,</w:t>
      </w:r>
      <w:r w:rsidRPr="00816F74">
        <w:t xml:space="preserve"> if applicable, to </w:t>
      </w:r>
      <w:r w:rsidR="005A60FA" w:rsidRPr="00816F74">
        <w:t xml:space="preserve">effectively </w:t>
      </w:r>
      <w:r w:rsidRPr="00816F74">
        <w:t xml:space="preserve">fulfill assigned responsibilities as a graduate </w:t>
      </w:r>
      <w:r w:rsidR="005A60FA" w:rsidRPr="00816F74">
        <w:t>assistant</w:t>
      </w:r>
      <w:r w:rsidR="00C66390" w:rsidRPr="00816F74">
        <w:t>.</w:t>
      </w:r>
    </w:p>
    <w:p w14:paraId="17F1750A" w14:textId="74E9E69F" w:rsidR="007B54B4" w:rsidRPr="00816F74" w:rsidRDefault="007B54B4" w:rsidP="00F75961">
      <w:pPr>
        <w:pStyle w:val="Heading1"/>
      </w:pPr>
      <w:bookmarkStart w:id="7" w:name="_Toc481754957"/>
      <w:bookmarkStart w:id="8" w:name="_Toc206582659"/>
      <w:r w:rsidRPr="00816F74">
        <w:lastRenderedPageBreak/>
        <w:t>F</w:t>
      </w:r>
      <w:r w:rsidR="00554749" w:rsidRPr="00816F74">
        <w:t xml:space="preserve">ACULTY ADVISOR, </w:t>
      </w:r>
      <w:r w:rsidRPr="00816F74">
        <w:t>GUIDANCE COMMITTEE</w:t>
      </w:r>
      <w:bookmarkEnd w:id="7"/>
      <w:r w:rsidR="00554749" w:rsidRPr="00816F74">
        <w:t>, and GradPlan</w:t>
      </w:r>
      <w:bookmarkEnd w:id="8"/>
    </w:p>
    <w:p w14:paraId="6711B8B6" w14:textId="2DFDF060" w:rsidR="00CA5E2E" w:rsidRPr="00816F74" w:rsidRDefault="00DE6013" w:rsidP="00B8355E">
      <w:pPr>
        <w:pStyle w:val="Heading2"/>
        <w:numPr>
          <w:ilvl w:val="1"/>
          <w:numId w:val="14"/>
        </w:numPr>
      </w:pPr>
      <w:bookmarkStart w:id="9" w:name="_Toc481754958"/>
      <w:bookmarkStart w:id="10" w:name="_Toc206582660"/>
      <w:r w:rsidRPr="00816F74">
        <w:t xml:space="preserve">Faculty </w:t>
      </w:r>
      <w:r w:rsidR="00F8429D">
        <w:t>A</w:t>
      </w:r>
      <w:r w:rsidRPr="00816F74">
        <w:t>dvisor</w:t>
      </w:r>
      <w:bookmarkEnd w:id="9"/>
      <w:bookmarkEnd w:id="10"/>
    </w:p>
    <w:p w14:paraId="398A47DF" w14:textId="4322899A" w:rsidR="00CA5E2E" w:rsidRPr="00816F74" w:rsidRDefault="00DE6013" w:rsidP="00BE3D7E">
      <w:pPr>
        <w:pStyle w:val="BodyText"/>
      </w:pPr>
      <w:r w:rsidRPr="00816F74">
        <w:t xml:space="preserve">During the admissions process, </w:t>
      </w:r>
      <w:r w:rsidR="00463B0D" w:rsidRPr="00816F74">
        <w:t>a faculty member agree</w:t>
      </w:r>
      <w:r w:rsidR="00E40E62" w:rsidRPr="00816F74">
        <w:t>s</w:t>
      </w:r>
      <w:r w:rsidR="00463B0D" w:rsidRPr="00816F74">
        <w:t xml:space="preserve"> to serve as the student’s faculty advisor. </w:t>
      </w:r>
      <w:r w:rsidR="00AD1B59" w:rsidRPr="00816F74">
        <w:t>The role of the faculty advisor is to guide and oversee the student</w:t>
      </w:r>
      <w:r w:rsidR="00EB59F3" w:rsidRPr="00816F74">
        <w:t>’</w:t>
      </w:r>
      <w:r w:rsidR="00E40E62" w:rsidRPr="00816F74">
        <w:t>s</w:t>
      </w:r>
      <w:r w:rsidR="00AD1B59" w:rsidRPr="00816F74">
        <w:t xml:space="preserve"> doctoral program on behalf of the department. </w:t>
      </w:r>
      <w:r w:rsidRPr="00816F74">
        <w:t xml:space="preserve">The selection of the faculty advisor is based on the faculty member’s expertise in the area of the student’s research </w:t>
      </w:r>
      <w:r w:rsidR="006477F1" w:rsidRPr="00816F74">
        <w:t>interests</w:t>
      </w:r>
      <w:r w:rsidR="00914F7E" w:rsidRPr="00816F74">
        <w:t xml:space="preserve"> and usually arises from early communications between the </w:t>
      </w:r>
      <w:r w:rsidR="00E40E62" w:rsidRPr="00816F74">
        <w:t xml:space="preserve">prospective </w:t>
      </w:r>
      <w:r w:rsidR="00914F7E" w:rsidRPr="00816F74">
        <w:t xml:space="preserve">student and faculty members during the </w:t>
      </w:r>
      <w:r w:rsidR="00A27B4A" w:rsidRPr="00816F74">
        <w:t xml:space="preserve">application and </w:t>
      </w:r>
      <w:r w:rsidR="00914F7E" w:rsidRPr="00816F74">
        <w:t>admission process</w:t>
      </w:r>
      <w:r w:rsidR="00BF3F30" w:rsidRPr="00816F74">
        <w:t>es</w:t>
      </w:r>
      <w:r w:rsidR="00914F7E" w:rsidRPr="00816F74">
        <w:t>.</w:t>
      </w:r>
      <w:r w:rsidR="001272A4" w:rsidRPr="00816F74">
        <w:t xml:space="preserve"> </w:t>
      </w:r>
      <w:r w:rsidR="00E40E62" w:rsidRPr="00816F74">
        <w:t>T</w:t>
      </w:r>
      <w:r w:rsidR="001272A4" w:rsidRPr="00816F74">
        <w:t xml:space="preserve">he student </w:t>
      </w:r>
      <w:r w:rsidR="00A935E1" w:rsidRPr="00816F74">
        <w:t xml:space="preserve">will typically have identified </w:t>
      </w:r>
      <w:r w:rsidR="001272A4" w:rsidRPr="00816F74">
        <w:t xml:space="preserve">a permanent faculty advisor </w:t>
      </w:r>
      <w:r w:rsidR="00BB75B7" w:rsidRPr="00816F74">
        <w:t>prior to</w:t>
      </w:r>
      <w:r w:rsidR="00A935E1" w:rsidRPr="00816F74">
        <w:t xml:space="preserve"> admission to the program, but the decision must be made </w:t>
      </w:r>
      <w:r w:rsidR="001272A4" w:rsidRPr="00816F74">
        <w:t xml:space="preserve">no later than the end of </w:t>
      </w:r>
      <w:r w:rsidR="00E40E62" w:rsidRPr="00816F74">
        <w:t xml:space="preserve">the </w:t>
      </w:r>
      <w:r w:rsidR="001272A4" w:rsidRPr="00816F74">
        <w:t>first semester in the program.</w:t>
      </w:r>
      <w:r w:rsidR="00CE47F6" w:rsidRPr="00816F74">
        <w:t xml:space="preserve"> The appointment of the faculty advisor must be approved by</w:t>
      </w:r>
      <w:r w:rsidR="001E729B" w:rsidRPr="00816F74">
        <w:t xml:space="preserve"> </w:t>
      </w:r>
      <w:r w:rsidR="006477F1" w:rsidRPr="00816F74">
        <w:t xml:space="preserve">the </w:t>
      </w:r>
      <w:r w:rsidR="001E729B" w:rsidRPr="00816F74">
        <w:t xml:space="preserve">department chairperson; </w:t>
      </w:r>
      <w:r w:rsidR="003B696E">
        <w:t>the advisor</w:t>
      </w:r>
      <w:r w:rsidR="001E729B" w:rsidRPr="00816F74">
        <w:t xml:space="preserve"> </w:t>
      </w:r>
      <w:r w:rsidR="00CE47F6" w:rsidRPr="00816F74">
        <w:t>can be changed if need</w:t>
      </w:r>
      <w:r w:rsidR="001E729B" w:rsidRPr="00816F74">
        <w:t xml:space="preserve">ed </w:t>
      </w:r>
      <w:r w:rsidR="00CE47F6" w:rsidRPr="00816F74">
        <w:t>later in the program</w:t>
      </w:r>
      <w:r w:rsidR="00BB75B7" w:rsidRPr="00816F74">
        <w:t>, or if the faculty member leaves the University before the student has completed the program.</w:t>
      </w:r>
    </w:p>
    <w:p w14:paraId="08F40BBC" w14:textId="24728692" w:rsidR="00CA5E2E" w:rsidRPr="00816F74" w:rsidRDefault="00BF3F30" w:rsidP="00F75961">
      <w:pPr>
        <w:pStyle w:val="Heading2"/>
      </w:pPr>
      <w:bookmarkStart w:id="11" w:name="_Toc481754959"/>
      <w:bookmarkStart w:id="12" w:name="_Toc206582661"/>
      <w:r w:rsidRPr="00816F74">
        <w:t xml:space="preserve">Guidance </w:t>
      </w:r>
      <w:r w:rsidR="00F8429D">
        <w:t>C</w:t>
      </w:r>
      <w:r w:rsidRPr="00816F74">
        <w:t>ommittee</w:t>
      </w:r>
      <w:bookmarkEnd w:id="11"/>
      <w:bookmarkEnd w:id="12"/>
    </w:p>
    <w:p w14:paraId="493DD5A9" w14:textId="3B10B72A" w:rsidR="008643C8" w:rsidRPr="00816F74" w:rsidRDefault="002C2EA4" w:rsidP="004D30B6">
      <w:pPr>
        <w:pStyle w:val="BodyText"/>
        <w:spacing w:before="160"/>
        <w:ind w:right="-86"/>
      </w:pPr>
      <w:r>
        <w:rPr>
          <w:b/>
          <w:bCs/>
        </w:rPr>
        <w:t>Within</w:t>
      </w:r>
      <w:r w:rsidR="002A5E7E">
        <w:rPr>
          <w:b/>
          <w:bCs/>
        </w:rPr>
        <w:t xml:space="preserve"> </w:t>
      </w:r>
      <w:r w:rsidR="005728B8" w:rsidRPr="00816F74">
        <w:rPr>
          <w:b/>
          <w:bCs/>
        </w:rPr>
        <w:t xml:space="preserve">the first </w:t>
      </w:r>
      <w:r>
        <w:rPr>
          <w:b/>
          <w:bCs/>
        </w:rPr>
        <w:t xml:space="preserve">two </w:t>
      </w:r>
      <w:r w:rsidR="005728B8" w:rsidRPr="00816F74">
        <w:rPr>
          <w:b/>
          <w:bCs/>
        </w:rPr>
        <w:t>semester</w:t>
      </w:r>
      <w:r>
        <w:rPr>
          <w:b/>
          <w:bCs/>
        </w:rPr>
        <w:t>s</w:t>
      </w:r>
      <w:r w:rsidR="005728B8" w:rsidRPr="00816F74">
        <w:rPr>
          <w:b/>
          <w:bCs/>
        </w:rPr>
        <w:t xml:space="preserve"> of study, </w:t>
      </w:r>
      <w:r w:rsidR="005728B8" w:rsidRPr="00816F74">
        <w:t>t</w:t>
      </w:r>
      <w:r w:rsidR="00C66390" w:rsidRPr="00816F74">
        <w:t xml:space="preserve">he student </w:t>
      </w:r>
      <w:r w:rsidR="00994315" w:rsidRPr="00816F74">
        <w:t xml:space="preserve">must </w:t>
      </w:r>
      <w:r w:rsidR="00C66390" w:rsidRPr="00816F74">
        <w:t>form a guidance committee</w:t>
      </w:r>
      <w:r w:rsidR="007432B4" w:rsidRPr="00816F74">
        <w:t>,</w:t>
      </w:r>
      <w:r w:rsidR="00AD1B59" w:rsidRPr="00816F74">
        <w:t xml:space="preserve"> </w:t>
      </w:r>
      <w:r w:rsidR="00C66390" w:rsidRPr="00816F74">
        <w:t>chaired by the</w:t>
      </w:r>
      <w:r w:rsidR="002A5E7E">
        <w:t>ir</w:t>
      </w:r>
      <w:r w:rsidR="00C66390" w:rsidRPr="00816F74">
        <w:t xml:space="preserve"> </w:t>
      </w:r>
      <w:r w:rsidR="00D321DB" w:rsidRPr="00816F74">
        <w:t xml:space="preserve">advisor. </w:t>
      </w:r>
      <w:r w:rsidR="00CF43C8" w:rsidRPr="00816F74">
        <w:t>C</w:t>
      </w:r>
      <w:r w:rsidR="00994315" w:rsidRPr="00816F74">
        <w:t>ommittee members are selected in consul</w:t>
      </w:r>
      <w:r w:rsidR="007432B4" w:rsidRPr="00816F74">
        <w:t>tation with the advisor</w:t>
      </w:r>
      <w:r w:rsidR="00994315" w:rsidRPr="00816F74">
        <w:t xml:space="preserve"> </w:t>
      </w:r>
      <w:r w:rsidR="00D852C6" w:rsidRPr="00816F74">
        <w:t xml:space="preserve">based on the </w:t>
      </w:r>
      <w:r w:rsidR="008E6D51" w:rsidRPr="00816F74">
        <w:t>student’s research area</w:t>
      </w:r>
      <w:r w:rsidR="00D852C6" w:rsidRPr="00816F74">
        <w:t>(s)</w:t>
      </w:r>
      <w:r w:rsidR="009C2EE9" w:rsidRPr="00816F74">
        <w:t xml:space="preserve">. </w:t>
      </w:r>
      <w:r w:rsidR="007432B4" w:rsidRPr="00816F74">
        <w:t xml:space="preserve">The </w:t>
      </w:r>
      <w:r w:rsidR="002A5E7E">
        <w:t xml:space="preserve">PhD </w:t>
      </w:r>
      <w:r w:rsidR="007432B4" w:rsidRPr="00816F74">
        <w:t xml:space="preserve">program director serves as an </w:t>
      </w:r>
      <w:r w:rsidR="007432B4" w:rsidRPr="00816F74">
        <w:rPr>
          <w:i/>
        </w:rPr>
        <w:t>ex officio</w:t>
      </w:r>
      <w:r w:rsidR="007432B4" w:rsidRPr="00816F74">
        <w:t xml:space="preserve"> member of all guidance committees. </w:t>
      </w:r>
      <w:r w:rsidR="002A5E7E" w:rsidRPr="006E5B6D">
        <w:rPr>
          <w:b/>
          <w:bCs/>
        </w:rPr>
        <w:t>S</w:t>
      </w:r>
      <w:r w:rsidR="008643C8" w:rsidRPr="006E5B6D">
        <w:rPr>
          <w:b/>
          <w:bCs/>
        </w:rPr>
        <w:t xml:space="preserve">tudents </w:t>
      </w:r>
      <w:r w:rsidR="007432B4" w:rsidRPr="006E5B6D">
        <w:rPr>
          <w:b/>
          <w:bCs/>
        </w:rPr>
        <w:t xml:space="preserve">should </w:t>
      </w:r>
      <w:r w:rsidR="006E5B6D" w:rsidRPr="006E5B6D">
        <w:rPr>
          <w:b/>
          <w:bCs/>
        </w:rPr>
        <w:t xml:space="preserve">carefully </w:t>
      </w:r>
      <w:r w:rsidR="007432B4" w:rsidRPr="006E5B6D">
        <w:rPr>
          <w:b/>
          <w:bCs/>
        </w:rPr>
        <w:t>review the Academi</w:t>
      </w:r>
      <w:r w:rsidR="00CF43C8" w:rsidRPr="006E5B6D">
        <w:rPr>
          <w:b/>
          <w:bCs/>
        </w:rPr>
        <w:t xml:space="preserve">c Programs </w:t>
      </w:r>
      <w:r w:rsidR="007432B4" w:rsidRPr="006E5B6D">
        <w:rPr>
          <w:b/>
          <w:bCs/>
        </w:rPr>
        <w:t>c</w:t>
      </w:r>
      <w:r w:rsidR="00CF43C8" w:rsidRPr="006E5B6D">
        <w:rPr>
          <w:b/>
          <w:bCs/>
        </w:rPr>
        <w:t xml:space="preserve">atalog </w:t>
      </w:r>
      <w:r w:rsidR="00CF43C8" w:rsidRPr="002C2EA4">
        <w:t>(</w:t>
      </w:r>
      <w:hyperlink r:id="rId23" w:history="1">
        <w:r w:rsidR="00CF43C8" w:rsidRPr="002C2EA4">
          <w:rPr>
            <w:rStyle w:val="Hyperlink"/>
          </w:rPr>
          <w:t>reg.msu.edu/AcademicPrograms/Print.aspx?</w:t>
        </w:r>
        <w:r w:rsidR="006E5B6D" w:rsidRPr="002C2EA4">
          <w:rPr>
            <w:rStyle w:val="Hyperlink"/>
          </w:rPr>
          <w:br/>
        </w:r>
        <w:r w:rsidR="00CF43C8" w:rsidRPr="002C2EA4">
          <w:rPr>
            <w:rStyle w:val="Hyperlink"/>
          </w:rPr>
          <w:t>Section=394</w:t>
        </w:r>
      </w:hyperlink>
      <w:r w:rsidR="00CF43C8" w:rsidRPr="002C2EA4">
        <w:t>)</w:t>
      </w:r>
      <w:r w:rsidR="00BE3D7E" w:rsidRPr="002C2EA4">
        <w:t xml:space="preserve"> </w:t>
      </w:r>
      <w:r w:rsidR="007432B4" w:rsidRPr="00816F74">
        <w:t>and read the Guidelines for Graduate Student Advising and Mentoring Relationships (</w:t>
      </w:r>
      <w:hyperlink r:id="rId24" w:history="1">
        <w:r w:rsidR="00A935E1" w:rsidRPr="00816F74">
          <w:rPr>
            <w:rStyle w:val="Hyperlink"/>
            <w:rFonts w:ascii="Times New Roman" w:hAnsi="Times New Roman"/>
          </w:rPr>
          <w:t>grad.msu.edu/msu-guidelines-graduate-student-m</w:t>
        </w:r>
        <w:r w:rsidR="00A935E1" w:rsidRPr="00816F74">
          <w:rPr>
            <w:rStyle w:val="Hyperlink"/>
            <w:rFonts w:ascii="Times New Roman" w:hAnsi="Times New Roman"/>
          </w:rPr>
          <w:t>e</w:t>
        </w:r>
        <w:r w:rsidR="00A935E1" w:rsidRPr="00816F74">
          <w:rPr>
            <w:rStyle w:val="Hyperlink"/>
            <w:rFonts w:ascii="Times New Roman" w:hAnsi="Times New Roman"/>
          </w:rPr>
          <w:t>ntoring-advising</w:t>
        </w:r>
      </w:hyperlink>
      <w:r w:rsidR="000B477F" w:rsidRPr="00816F74">
        <w:t>)</w:t>
      </w:r>
      <w:r w:rsidR="004D30B6">
        <w:t>,</w:t>
      </w:r>
      <w:r w:rsidR="003946C1">
        <w:t xml:space="preserve"> as well as the recommendations of the Task Force for Graduate mentoring and Advising (</w:t>
      </w:r>
      <w:hyperlink r:id="rId25" w:history="1">
        <w:r w:rsidR="003946C1" w:rsidRPr="00233C05">
          <w:rPr>
            <w:rStyle w:val="Hyperlink"/>
            <w:rFonts w:ascii="Times New Roman" w:hAnsi="Times New Roman"/>
          </w:rPr>
          <w:t>grad.msu.edu/optimizing-mentoring</w:t>
        </w:r>
      </w:hyperlink>
      <w:r w:rsidR="003946C1">
        <w:t>).</w:t>
      </w:r>
    </w:p>
    <w:p w14:paraId="66E0A646" w14:textId="5FAF7741" w:rsidR="006E5B6D" w:rsidRDefault="008F4E2B" w:rsidP="004D30B6">
      <w:pPr>
        <w:pStyle w:val="BodyText"/>
        <w:spacing w:before="160"/>
        <w:rPr>
          <w:rFonts w:eastAsiaTheme="minorEastAsia"/>
        </w:rPr>
      </w:pPr>
      <w:r w:rsidRPr="00816F74">
        <w:t xml:space="preserve">Working </w:t>
      </w:r>
      <w:r w:rsidR="00A82CA9" w:rsidRPr="00816F74">
        <w:t xml:space="preserve">with the student, the guidance committee plans the doctoral program, modifies the program based on ongoing </w:t>
      </w:r>
      <w:r w:rsidR="00A74C58" w:rsidRPr="00816F74">
        <w:t xml:space="preserve">progress </w:t>
      </w:r>
      <w:r w:rsidR="00A82CA9" w:rsidRPr="00816F74">
        <w:t>reviews, supervises the student</w:t>
      </w:r>
      <w:r w:rsidR="00137CD0" w:rsidRPr="00816F74">
        <w:t>, and works toward the student’</w:t>
      </w:r>
      <w:r w:rsidR="004E3929">
        <w:t>s</w:t>
      </w:r>
      <w:r w:rsidR="00137CD0" w:rsidRPr="00816F74">
        <w:t xml:space="preserve"> success after graduation</w:t>
      </w:r>
      <w:r w:rsidR="00A82CA9" w:rsidRPr="00816F74">
        <w:t>.</w:t>
      </w:r>
      <w:r w:rsidR="008643C8" w:rsidRPr="00816F74">
        <w:t xml:space="preserve"> </w:t>
      </w:r>
      <w:r w:rsidR="002C2EA4">
        <w:t xml:space="preserve">Specifications for the guidance committee </w:t>
      </w:r>
      <w:r w:rsidR="004D30B6">
        <w:t xml:space="preserve">are found </w:t>
      </w:r>
      <w:r w:rsidR="002C2EA4">
        <w:t>here: (</w:t>
      </w:r>
      <w:hyperlink r:id="rId26" w:history="1">
        <w:r w:rsidR="002C2EA4" w:rsidRPr="007A7002">
          <w:rPr>
            <w:rStyle w:val="Hyperlink"/>
            <w:rFonts w:ascii="Times New Roman" w:hAnsi="Times New Roman"/>
          </w:rPr>
          <w:t>https://hr.msu.edu/policies-procedures/faculty-academic-staff/faculty-handbook/guidance_committee.html</w:t>
        </w:r>
      </w:hyperlink>
      <w:r w:rsidR="002C2EA4">
        <w:t xml:space="preserve">). </w:t>
      </w:r>
      <w:r w:rsidR="004D30B6">
        <w:t>T</w:t>
      </w:r>
      <w:r w:rsidR="00E66051" w:rsidRPr="00816F74">
        <w:t xml:space="preserve">he committee </w:t>
      </w:r>
      <w:r w:rsidR="00A82CA9" w:rsidRPr="00816F74">
        <w:t>must</w:t>
      </w:r>
      <w:r w:rsidR="00E66051" w:rsidRPr="00816F74">
        <w:t xml:space="preserve"> consist of at least </w:t>
      </w:r>
      <w:r w:rsidR="00E66051" w:rsidRPr="00816F74">
        <w:rPr>
          <w:b/>
        </w:rPr>
        <w:t>four</w:t>
      </w:r>
      <w:r w:rsidR="00E66051" w:rsidRPr="00816F74">
        <w:t xml:space="preserve"> regular </w:t>
      </w:r>
      <w:r w:rsidR="00A82CA9" w:rsidRPr="00816F74">
        <w:t xml:space="preserve">MSU </w:t>
      </w:r>
      <w:r w:rsidR="00E66051" w:rsidRPr="00816F74">
        <w:t>faculty</w:t>
      </w:r>
      <w:r w:rsidR="00A82CA9" w:rsidRPr="00816F74">
        <w:t xml:space="preserve"> members</w:t>
      </w:r>
      <w:r w:rsidR="007432B4" w:rsidRPr="00816F74">
        <w:t xml:space="preserve"> (</w:t>
      </w:r>
      <w:r w:rsidR="00E66051" w:rsidRPr="00816F74">
        <w:t>“all persons appointed under the rules of tenure and holding the rank of professor, associate professor, assistant professor, or instructor, and persons appointed as librarians”</w:t>
      </w:r>
      <w:r w:rsidR="007432B4" w:rsidRPr="00816F74">
        <w:t>).</w:t>
      </w:r>
      <w:r w:rsidR="009C2EE9" w:rsidRPr="00816F74">
        <w:t xml:space="preserve"> </w:t>
      </w:r>
      <w:r w:rsidR="00A82CA9" w:rsidRPr="00816F74">
        <w:t xml:space="preserve">At least three of </w:t>
      </w:r>
      <w:r w:rsidR="006F7D37" w:rsidRPr="00816F74">
        <w:t xml:space="preserve">the committee </w:t>
      </w:r>
      <w:r w:rsidR="00A82CA9" w:rsidRPr="00816F74">
        <w:t xml:space="preserve">members must possess an earned doctoral degree. </w:t>
      </w:r>
      <w:r w:rsidR="007A4F08" w:rsidRPr="00816F74">
        <w:t xml:space="preserve">Two members must be regular faculty </w:t>
      </w:r>
      <w:r w:rsidR="00A82CA9" w:rsidRPr="00816F74">
        <w:t xml:space="preserve">from the </w:t>
      </w:r>
      <w:r w:rsidR="007A4F08" w:rsidRPr="00816F74">
        <w:t>CSD department</w:t>
      </w:r>
      <w:r w:rsidR="00A82CA9" w:rsidRPr="00816F74">
        <w:t>,</w:t>
      </w:r>
      <w:r w:rsidR="007A4F08" w:rsidRPr="00816F74">
        <w:t xml:space="preserve"> and at least one </w:t>
      </w:r>
      <w:r w:rsidR="007A4F08" w:rsidRPr="00816F74">
        <w:rPr>
          <w:rFonts w:eastAsiaTheme="minorEastAsia"/>
        </w:rPr>
        <w:t xml:space="preserve">must be from an </w:t>
      </w:r>
      <w:r w:rsidR="00A82CA9" w:rsidRPr="00816F74">
        <w:rPr>
          <w:rFonts w:eastAsiaTheme="minorEastAsia"/>
        </w:rPr>
        <w:t xml:space="preserve">MSU department </w:t>
      </w:r>
      <w:r w:rsidR="007A4F08" w:rsidRPr="00816F74">
        <w:rPr>
          <w:rFonts w:eastAsiaTheme="minorEastAsia"/>
        </w:rPr>
        <w:t xml:space="preserve">outside </w:t>
      </w:r>
      <w:r w:rsidR="00A82CA9" w:rsidRPr="00816F74">
        <w:rPr>
          <w:rFonts w:eastAsiaTheme="minorEastAsia"/>
        </w:rPr>
        <w:t>of CSD</w:t>
      </w:r>
      <w:r w:rsidR="007A4F08" w:rsidRPr="00816F74">
        <w:rPr>
          <w:rFonts w:eastAsiaTheme="minorEastAsia"/>
        </w:rPr>
        <w:t>.</w:t>
      </w:r>
      <w:r w:rsidR="006F7D37" w:rsidRPr="00816F74">
        <w:rPr>
          <w:rFonts w:eastAsiaTheme="minorEastAsia"/>
        </w:rPr>
        <w:t xml:space="preserve"> </w:t>
      </w:r>
      <w:r w:rsidR="006B61AA" w:rsidRPr="00816F74">
        <w:t xml:space="preserve">An Emeritus faculty member may serve as one of the four </w:t>
      </w:r>
      <w:r w:rsidR="00CF43C8" w:rsidRPr="00816F74">
        <w:t xml:space="preserve">committee </w:t>
      </w:r>
      <w:r w:rsidR="006B61AA" w:rsidRPr="00816F74">
        <w:t xml:space="preserve">members (including chairperson) with the approval of the CSD department chairperson. </w:t>
      </w:r>
      <w:r w:rsidR="00CF43C8" w:rsidRPr="00816F74">
        <w:rPr>
          <w:rFonts w:eastAsiaTheme="minorEastAsia"/>
        </w:rPr>
        <w:t>A non-tenure-</w:t>
      </w:r>
      <w:r w:rsidR="006F7D37" w:rsidRPr="00816F74">
        <w:rPr>
          <w:rFonts w:eastAsiaTheme="minorEastAsia"/>
        </w:rPr>
        <w:t xml:space="preserve">stream faculty member may serve </w:t>
      </w:r>
      <w:r w:rsidR="002710B1">
        <w:rPr>
          <w:rFonts w:eastAsiaTheme="minorEastAsia"/>
        </w:rPr>
        <w:t xml:space="preserve">as one of the committee members (excluding chairperson) </w:t>
      </w:r>
      <w:r w:rsidR="006F7D37" w:rsidRPr="00816F74">
        <w:rPr>
          <w:rFonts w:eastAsiaTheme="minorEastAsia"/>
        </w:rPr>
        <w:t>with the approval of the Dean of the Graduate School</w:t>
      </w:r>
      <w:r w:rsidR="002C2EA4">
        <w:rPr>
          <w:rFonts w:eastAsiaTheme="minorEastAsia"/>
        </w:rPr>
        <w:t xml:space="preserve"> and completion of appropriate paperwork.</w:t>
      </w:r>
    </w:p>
    <w:p w14:paraId="6F619CE4" w14:textId="45C34B1E" w:rsidR="00EB59F3" w:rsidRPr="002710B1" w:rsidRDefault="006F7D37" w:rsidP="004D30B6">
      <w:pPr>
        <w:pStyle w:val="BodyText"/>
        <w:spacing w:before="160"/>
        <w:rPr>
          <w:rFonts w:eastAsiaTheme="minorEastAsia"/>
          <w:b/>
          <w:bCs/>
        </w:rPr>
      </w:pPr>
      <w:r w:rsidRPr="00816F74">
        <w:t>Faculty members from outside MSU may also participate in a guidance committee</w:t>
      </w:r>
      <w:r w:rsidR="0031255E" w:rsidRPr="00816F74">
        <w:t xml:space="preserve">, and it is common </w:t>
      </w:r>
      <w:r w:rsidR="0027540C" w:rsidRPr="00816F74">
        <w:t xml:space="preserve">(though not required) </w:t>
      </w:r>
      <w:r w:rsidR="0031255E" w:rsidRPr="00816F74">
        <w:t xml:space="preserve">for </w:t>
      </w:r>
      <w:r w:rsidR="0027540C" w:rsidRPr="00816F74">
        <w:t xml:space="preserve">CSD </w:t>
      </w:r>
      <w:r w:rsidR="00547A49">
        <w:t xml:space="preserve">students </w:t>
      </w:r>
      <w:r w:rsidR="0027540C" w:rsidRPr="00816F74">
        <w:t xml:space="preserve">to have </w:t>
      </w:r>
      <w:r w:rsidR="00547A49">
        <w:t xml:space="preserve">outside </w:t>
      </w:r>
      <w:r w:rsidR="0027540C" w:rsidRPr="00816F74">
        <w:t xml:space="preserve">members on their committees. </w:t>
      </w:r>
      <w:r w:rsidR="00BB75B7" w:rsidRPr="00816F74">
        <w:t>O</w:t>
      </w:r>
      <w:r w:rsidRPr="00816F74">
        <w:t xml:space="preserve">utside members must be </w:t>
      </w:r>
      <w:r w:rsidRPr="00816F74">
        <w:rPr>
          <w:b/>
        </w:rPr>
        <w:t>in addition to</w:t>
      </w:r>
      <w:r w:rsidRPr="00816F74">
        <w:t xml:space="preserve"> the four regular MSU faculty members. The number of members who are not MSU regular faculty must not exceed the number of regular faculty on the committee.</w:t>
      </w:r>
      <w:r w:rsidR="004D30B6">
        <w:t xml:space="preserve"> </w:t>
      </w:r>
      <w:r w:rsidR="004B7D3D" w:rsidRPr="002710B1">
        <w:rPr>
          <w:rFonts w:eastAsiaTheme="minorEastAsia"/>
          <w:b/>
          <w:bCs/>
          <w:i/>
          <w:iCs/>
        </w:rPr>
        <w:t xml:space="preserve">Instructions for </w:t>
      </w:r>
      <w:r w:rsidR="00EB59F3" w:rsidRPr="002710B1">
        <w:rPr>
          <w:rFonts w:eastAsiaTheme="minorEastAsia"/>
          <w:b/>
          <w:bCs/>
          <w:i/>
          <w:iCs/>
        </w:rPr>
        <w:t>seek</w:t>
      </w:r>
      <w:r w:rsidR="004B7D3D" w:rsidRPr="002710B1">
        <w:rPr>
          <w:rFonts w:eastAsiaTheme="minorEastAsia"/>
          <w:b/>
          <w:bCs/>
          <w:i/>
          <w:iCs/>
        </w:rPr>
        <w:t>ing</w:t>
      </w:r>
      <w:r w:rsidR="00EB59F3" w:rsidRPr="002710B1">
        <w:rPr>
          <w:rFonts w:eastAsiaTheme="minorEastAsia"/>
          <w:b/>
          <w:bCs/>
          <w:i/>
          <w:iCs/>
        </w:rPr>
        <w:t xml:space="preserve"> approval </w:t>
      </w:r>
      <w:r w:rsidR="004B7D3D" w:rsidRPr="002710B1">
        <w:rPr>
          <w:rFonts w:eastAsiaTheme="minorEastAsia"/>
          <w:b/>
          <w:bCs/>
          <w:i/>
          <w:iCs/>
        </w:rPr>
        <w:t xml:space="preserve">from the Dean of the Graduate School for adding </w:t>
      </w:r>
      <w:r w:rsidR="006E5B6D">
        <w:rPr>
          <w:rFonts w:eastAsiaTheme="minorEastAsia"/>
          <w:b/>
          <w:bCs/>
          <w:i/>
          <w:iCs/>
        </w:rPr>
        <w:t xml:space="preserve">outside and </w:t>
      </w:r>
      <w:r w:rsidR="004B7D3D" w:rsidRPr="002710B1">
        <w:rPr>
          <w:rFonts w:eastAsiaTheme="minorEastAsia"/>
          <w:b/>
          <w:bCs/>
          <w:i/>
          <w:iCs/>
        </w:rPr>
        <w:t>non-</w:t>
      </w:r>
      <w:r w:rsidR="00BB75B7" w:rsidRPr="002710B1">
        <w:rPr>
          <w:rFonts w:eastAsiaTheme="minorEastAsia"/>
          <w:b/>
          <w:bCs/>
          <w:i/>
          <w:iCs/>
        </w:rPr>
        <w:t xml:space="preserve">regular </w:t>
      </w:r>
      <w:r w:rsidR="004E76F9">
        <w:rPr>
          <w:rFonts w:eastAsiaTheme="minorEastAsia"/>
          <w:b/>
          <w:bCs/>
          <w:i/>
          <w:iCs/>
        </w:rPr>
        <w:t xml:space="preserve">MSU </w:t>
      </w:r>
      <w:r w:rsidR="004B7D3D" w:rsidRPr="002710B1">
        <w:rPr>
          <w:rFonts w:eastAsiaTheme="minorEastAsia"/>
          <w:b/>
          <w:bCs/>
          <w:i/>
          <w:iCs/>
        </w:rPr>
        <w:t xml:space="preserve">faculty can be found </w:t>
      </w:r>
      <w:r w:rsidR="00BB75B7" w:rsidRPr="002710B1">
        <w:rPr>
          <w:rFonts w:eastAsiaTheme="minorEastAsia"/>
          <w:b/>
          <w:bCs/>
          <w:i/>
          <w:iCs/>
        </w:rPr>
        <w:t xml:space="preserve">here: </w:t>
      </w:r>
      <w:hyperlink r:id="rId27" w:tooltip="Dean's office: Information about Non-Regular Faculty Serving on Committees" w:history="1">
        <w:r w:rsidR="00EB59F3" w:rsidRPr="002710B1">
          <w:rPr>
            <w:rStyle w:val="Hyperlink"/>
            <w:rFonts w:eastAsiaTheme="minorEastAsia"/>
            <w:b/>
            <w:bCs/>
            <w:i/>
            <w:iCs/>
          </w:rPr>
          <w:t>grad.msu.e</w:t>
        </w:r>
        <w:r w:rsidR="00EB59F3" w:rsidRPr="002710B1">
          <w:rPr>
            <w:rStyle w:val="Hyperlink"/>
            <w:rFonts w:eastAsiaTheme="minorEastAsia"/>
            <w:b/>
            <w:bCs/>
            <w:i/>
            <w:iCs/>
          </w:rPr>
          <w:t>d</w:t>
        </w:r>
        <w:r w:rsidR="00EB59F3" w:rsidRPr="002710B1">
          <w:rPr>
            <w:rStyle w:val="Hyperlink"/>
            <w:rFonts w:eastAsiaTheme="minorEastAsia"/>
            <w:b/>
            <w:bCs/>
            <w:i/>
            <w:iCs/>
          </w:rPr>
          <w:t>u/non-regular-faculty-committees</w:t>
        </w:r>
      </w:hyperlink>
      <w:r w:rsidR="009C2EE9" w:rsidRPr="002710B1">
        <w:rPr>
          <w:rStyle w:val="Hyperlink"/>
          <w:rFonts w:eastAsiaTheme="minorEastAsia"/>
          <w:b/>
          <w:bCs/>
          <w:i/>
          <w:iCs/>
        </w:rPr>
        <w:t>.</w:t>
      </w:r>
      <w:r w:rsidR="00EB59F3" w:rsidRPr="00816F74">
        <w:rPr>
          <w:rFonts w:eastAsiaTheme="minorEastAsia"/>
        </w:rPr>
        <w:t xml:space="preserve"> </w:t>
      </w:r>
      <w:r w:rsidR="002710B1" w:rsidRPr="002710B1">
        <w:rPr>
          <w:rFonts w:eastAsiaTheme="minorEastAsia"/>
        </w:rPr>
        <w:t xml:space="preserve">It is the </w:t>
      </w:r>
      <w:r w:rsidR="002710B1">
        <w:rPr>
          <w:rFonts w:eastAsiaTheme="minorEastAsia"/>
        </w:rPr>
        <w:t xml:space="preserve">student’s responsibility to prepare paperwork for seeking approval for </w:t>
      </w:r>
      <w:r w:rsidR="004E76F9">
        <w:rPr>
          <w:rFonts w:eastAsiaTheme="minorEastAsia"/>
        </w:rPr>
        <w:t xml:space="preserve">any non-regular </w:t>
      </w:r>
      <w:r w:rsidR="002710B1">
        <w:rPr>
          <w:rFonts w:eastAsiaTheme="minorEastAsia"/>
        </w:rPr>
        <w:t>faculty members to serve on a committee</w:t>
      </w:r>
      <w:r w:rsidR="004E76F9">
        <w:rPr>
          <w:rFonts w:eastAsiaTheme="minorEastAsia"/>
        </w:rPr>
        <w:t xml:space="preserve">; </w:t>
      </w:r>
      <w:r w:rsidR="005A3A9A">
        <w:rPr>
          <w:rFonts w:eastAsiaTheme="minorEastAsia"/>
        </w:rPr>
        <w:t xml:space="preserve">completed </w:t>
      </w:r>
      <w:r w:rsidR="002710B1">
        <w:rPr>
          <w:rFonts w:eastAsiaTheme="minorEastAsia"/>
        </w:rPr>
        <w:t xml:space="preserve">forms </w:t>
      </w:r>
      <w:r w:rsidR="004E76F9">
        <w:rPr>
          <w:rFonts w:eastAsiaTheme="minorEastAsia"/>
        </w:rPr>
        <w:t xml:space="preserve">should be </w:t>
      </w:r>
      <w:r w:rsidR="005A3A9A">
        <w:rPr>
          <w:rFonts w:eastAsiaTheme="minorEastAsia"/>
        </w:rPr>
        <w:t xml:space="preserve">sent </w:t>
      </w:r>
      <w:r w:rsidR="004E76F9">
        <w:rPr>
          <w:rFonts w:eastAsiaTheme="minorEastAsia"/>
        </w:rPr>
        <w:t xml:space="preserve">to </w:t>
      </w:r>
      <w:r w:rsidR="002710B1">
        <w:rPr>
          <w:rFonts w:eastAsiaTheme="minorEastAsia"/>
        </w:rPr>
        <w:t xml:space="preserve">the </w:t>
      </w:r>
      <w:r w:rsidR="005A3A9A">
        <w:rPr>
          <w:rFonts w:eastAsiaTheme="minorEastAsia"/>
        </w:rPr>
        <w:t xml:space="preserve">PhD </w:t>
      </w:r>
      <w:r w:rsidR="002710B1">
        <w:rPr>
          <w:rFonts w:eastAsiaTheme="minorEastAsia"/>
        </w:rPr>
        <w:t>program director</w:t>
      </w:r>
      <w:r w:rsidR="004E76F9">
        <w:rPr>
          <w:rFonts w:eastAsiaTheme="minorEastAsia"/>
        </w:rPr>
        <w:t xml:space="preserve"> for submission</w:t>
      </w:r>
      <w:r w:rsidR="002710B1">
        <w:rPr>
          <w:rFonts w:eastAsiaTheme="minorEastAsia"/>
        </w:rPr>
        <w:t>.</w:t>
      </w:r>
    </w:p>
    <w:p w14:paraId="71EA0D09" w14:textId="6EC12B63" w:rsidR="009C2EE9" w:rsidRPr="00816F74" w:rsidRDefault="009C2EE9" w:rsidP="004D30B6">
      <w:pPr>
        <w:pStyle w:val="BodyText"/>
        <w:spacing w:before="160"/>
      </w:pPr>
      <w:r w:rsidRPr="00816F74">
        <w:t>The membership of the guidance committee may be changed by the student</w:t>
      </w:r>
      <w:r w:rsidR="00A478AE" w:rsidRPr="00816F74">
        <w:t xml:space="preserve"> at any time</w:t>
      </w:r>
      <w:r w:rsidRPr="00816F74">
        <w:t xml:space="preserve">, </w:t>
      </w:r>
      <w:r w:rsidR="003E056F" w:rsidRPr="00816F74">
        <w:t xml:space="preserve">with approval from </w:t>
      </w:r>
      <w:r w:rsidRPr="00816F74">
        <w:t>the faculty advisor</w:t>
      </w:r>
      <w:r w:rsidR="00A9747C" w:rsidRPr="00816F74">
        <w:t>, the doctoral director,</w:t>
      </w:r>
      <w:r w:rsidRPr="00816F74">
        <w:t xml:space="preserve"> and </w:t>
      </w:r>
      <w:r w:rsidR="00A9747C" w:rsidRPr="00816F74">
        <w:t xml:space="preserve">the </w:t>
      </w:r>
      <w:r w:rsidRPr="00816F74">
        <w:t xml:space="preserve">chair of the department. </w:t>
      </w:r>
      <w:r w:rsidR="00A478AE" w:rsidRPr="00816F74">
        <w:t xml:space="preserve">(This commonly occurs prior to the dissertation stage.) </w:t>
      </w:r>
      <w:r w:rsidRPr="00816F74">
        <w:t xml:space="preserve">The composition of the guidance committee must be approved by the department chairperson. </w:t>
      </w:r>
      <w:r w:rsidR="00554749" w:rsidRPr="00816F74">
        <w:t xml:space="preserve">Students should submit the </w:t>
      </w:r>
      <w:r w:rsidR="00554749" w:rsidRPr="00816F74">
        <w:rPr>
          <w:rFonts w:asciiTheme="majorHAnsi" w:hAnsiTheme="majorHAnsi"/>
          <w:b/>
        </w:rPr>
        <w:t xml:space="preserve">Request for the Appointment of the </w:t>
      </w:r>
      <w:r w:rsidR="00B50C79" w:rsidRPr="00816F74">
        <w:rPr>
          <w:rFonts w:asciiTheme="majorHAnsi" w:hAnsiTheme="majorHAnsi"/>
          <w:b/>
        </w:rPr>
        <w:t xml:space="preserve">Doctoral </w:t>
      </w:r>
      <w:r w:rsidR="00554749" w:rsidRPr="00816F74">
        <w:rPr>
          <w:rFonts w:asciiTheme="majorHAnsi" w:hAnsiTheme="majorHAnsi"/>
          <w:b/>
        </w:rPr>
        <w:t>Guidance Committee</w:t>
      </w:r>
      <w:r w:rsidR="00554749" w:rsidRPr="00816F74">
        <w:t xml:space="preserve"> form</w:t>
      </w:r>
      <w:r w:rsidR="00A430EF" w:rsidRPr="00816F74">
        <w:t xml:space="preserve"> </w:t>
      </w:r>
      <w:r w:rsidR="00554749" w:rsidRPr="00816F74">
        <w:t>when they form their committee</w:t>
      </w:r>
      <w:r w:rsidR="00EA4EF5" w:rsidRPr="00816F74">
        <w:t xml:space="preserve">. </w:t>
      </w:r>
      <w:r w:rsidR="004C6976" w:rsidRPr="00816F74">
        <w:t xml:space="preserve">Students can </w:t>
      </w:r>
      <w:r w:rsidR="001B10CF">
        <w:t xml:space="preserve">then </w:t>
      </w:r>
      <w:r w:rsidR="004C6976" w:rsidRPr="00816F74">
        <w:t xml:space="preserve">request changes to their committee </w:t>
      </w:r>
      <w:r w:rsidR="003B696E" w:rsidRPr="003B696E">
        <w:rPr>
          <w:i/>
          <w:iCs/>
        </w:rPr>
        <w:t>(including faculty advisor)</w:t>
      </w:r>
      <w:r w:rsidR="003B696E">
        <w:t xml:space="preserve"> </w:t>
      </w:r>
      <w:r w:rsidR="004C6976" w:rsidRPr="00816F74">
        <w:t xml:space="preserve">directly through GradPlan (Student Information System.) </w:t>
      </w:r>
    </w:p>
    <w:p w14:paraId="306104E3" w14:textId="7F496711" w:rsidR="00250D55" w:rsidRPr="00816F74" w:rsidRDefault="00BF3F30" w:rsidP="00BE3D7E">
      <w:pPr>
        <w:pStyle w:val="BodyText"/>
      </w:pPr>
      <w:r w:rsidRPr="00816F74">
        <w:lastRenderedPageBreak/>
        <w:t xml:space="preserve">The guidance committee must be formed </w:t>
      </w:r>
      <w:r w:rsidR="00026030" w:rsidRPr="00816F74">
        <w:t xml:space="preserve">and hold an initial meeting </w:t>
      </w:r>
      <w:r w:rsidRPr="00816F74">
        <w:rPr>
          <w:b/>
        </w:rPr>
        <w:t>within the first two semesters of doctoral study</w:t>
      </w:r>
      <w:r w:rsidRPr="00816F74">
        <w:t xml:space="preserve">. </w:t>
      </w:r>
      <w:r w:rsidR="00E66051" w:rsidRPr="00816F74">
        <w:t xml:space="preserve">Within one semester after the committee </w:t>
      </w:r>
      <w:r w:rsidR="00026030" w:rsidRPr="00816F74">
        <w:t xml:space="preserve">meets </w:t>
      </w:r>
      <w:r w:rsidR="00E66051" w:rsidRPr="00816F74">
        <w:t xml:space="preserve">for the first time, the chair of the guidance committee must </w:t>
      </w:r>
      <w:r w:rsidR="00541A82" w:rsidRPr="00816F74">
        <w:t xml:space="preserve">submit </w:t>
      </w:r>
      <w:r w:rsidR="00554749" w:rsidRPr="00816F74">
        <w:t xml:space="preserve">the </w:t>
      </w:r>
      <w:r w:rsidR="00541A82" w:rsidRPr="00816F74">
        <w:rPr>
          <w:rFonts w:asciiTheme="majorHAnsi" w:hAnsiTheme="majorHAnsi"/>
          <w:b/>
        </w:rPr>
        <w:t xml:space="preserve">Report of the Initial </w:t>
      </w:r>
      <w:r w:rsidR="002B0E38">
        <w:rPr>
          <w:rFonts w:asciiTheme="majorHAnsi" w:hAnsiTheme="majorHAnsi"/>
          <w:b/>
        </w:rPr>
        <w:t>PhD</w:t>
      </w:r>
      <w:r w:rsidR="00541A82" w:rsidRPr="00816F74">
        <w:rPr>
          <w:rFonts w:asciiTheme="majorHAnsi" w:hAnsiTheme="majorHAnsi"/>
          <w:b/>
        </w:rPr>
        <w:t xml:space="preserve"> </w:t>
      </w:r>
      <w:r w:rsidR="00B91E49" w:rsidRPr="00816F74">
        <w:rPr>
          <w:rFonts w:asciiTheme="majorHAnsi" w:hAnsiTheme="majorHAnsi"/>
          <w:b/>
        </w:rPr>
        <w:t>G</w:t>
      </w:r>
      <w:r w:rsidR="00E66051" w:rsidRPr="00816F74">
        <w:rPr>
          <w:rFonts w:asciiTheme="majorHAnsi" w:hAnsiTheme="majorHAnsi"/>
          <w:b/>
        </w:rPr>
        <w:t xml:space="preserve">uidance </w:t>
      </w:r>
      <w:r w:rsidR="00B91E49" w:rsidRPr="00816F74">
        <w:rPr>
          <w:rFonts w:asciiTheme="majorHAnsi" w:hAnsiTheme="majorHAnsi"/>
          <w:b/>
        </w:rPr>
        <w:t>C</w:t>
      </w:r>
      <w:r w:rsidR="00E66051" w:rsidRPr="00816F74">
        <w:rPr>
          <w:rFonts w:asciiTheme="majorHAnsi" w:hAnsiTheme="majorHAnsi"/>
          <w:b/>
        </w:rPr>
        <w:t xml:space="preserve">ommittee </w:t>
      </w:r>
      <w:r w:rsidR="00541A82" w:rsidRPr="00816F74">
        <w:rPr>
          <w:rFonts w:asciiTheme="majorHAnsi" w:hAnsiTheme="majorHAnsi"/>
          <w:b/>
        </w:rPr>
        <w:t>Meeting</w:t>
      </w:r>
      <w:r w:rsidR="005D08C6" w:rsidRPr="00816F74">
        <w:t xml:space="preserve"> f</w:t>
      </w:r>
      <w:r w:rsidR="00554749" w:rsidRPr="00816F74">
        <w:t>orm</w:t>
      </w:r>
      <w:r w:rsidR="00E66051" w:rsidRPr="00816F74">
        <w:t xml:space="preserve">, listing </w:t>
      </w:r>
      <w:r w:rsidR="00554749" w:rsidRPr="00816F74">
        <w:t xml:space="preserve">the student’s preliminary plan for achieving </w:t>
      </w:r>
      <w:r w:rsidR="00E66051" w:rsidRPr="00816F74">
        <w:t>degree requ</w:t>
      </w:r>
      <w:r w:rsidR="00D6666E" w:rsidRPr="00816F74">
        <w:t>ire</w:t>
      </w:r>
      <w:r w:rsidR="00B50C79" w:rsidRPr="00816F74">
        <w:softHyphen/>
      </w:r>
      <w:r w:rsidR="00D6666E" w:rsidRPr="00816F74">
        <w:t>ments</w:t>
      </w:r>
      <w:r w:rsidR="00554749" w:rsidRPr="00816F74">
        <w:t xml:space="preserve">, </w:t>
      </w:r>
      <w:r w:rsidR="00D6666E" w:rsidRPr="00816F74">
        <w:t>a</w:t>
      </w:r>
      <w:r w:rsidR="00554749" w:rsidRPr="00816F74">
        <w:t>n approximate</w:t>
      </w:r>
      <w:r w:rsidR="00D6666E" w:rsidRPr="00816F74">
        <w:t xml:space="preserve"> timeline </w:t>
      </w:r>
      <w:r w:rsidR="00554749" w:rsidRPr="00816F74">
        <w:t xml:space="preserve">for completion, </w:t>
      </w:r>
      <w:r w:rsidR="00D6666E" w:rsidRPr="00816F74">
        <w:t xml:space="preserve">and tentative </w:t>
      </w:r>
      <w:r w:rsidR="002A5E7E">
        <w:t xml:space="preserve">ideas </w:t>
      </w:r>
      <w:r w:rsidR="00541A82" w:rsidRPr="00816F74">
        <w:t xml:space="preserve">about the student’s predissertation and </w:t>
      </w:r>
      <w:r w:rsidR="00D6666E" w:rsidRPr="00816F74">
        <w:t>dissertation</w:t>
      </w:r>
      <w:r w:rsidR="00B50C79" w:rsidRPr="00816F74">
        <w:t xml:space="preserve"> projects</w:t>
      </w:r>
      <w:r w:rsidR="00D6666E" w:rsidRPr="00816F74">
        <w:t xml:space="preserve">. </w:t>
      </w:r>
      <w:r w:rsidR="00AF2A73" w:rsidRPr="00816F74">
        <w:t xml:space="preserve">Thereafter, the guidance committee </w:t>
      </w:r>
      <w:r w:rsidR="002A5E7E">
        <w:t xml:space="preserve">must </w:t>
      </w:r>
      <w:r w:rsidR="00AF2A73" w:rsidRPr="00816F74">
        <w:t>meet at</w:t>
      </w:r>
      <w:r w:rsidR="00F67772" w:rsidRPr="00816F74">
        <w:t xml:space="preserve"> least once every academic year</w:t>
      </w:r>
      <w:r w:rsidR="00AF2A73" w:rsidRPr="00816F74">
        <w:t xml:space="preserve"> </w:t>
      </w:r>
      <w:r w:rsidR="00B50C79" w:rsidRPr="00816F74">
        <w:t xml:space="preserve">and file the </w:t>
      </w:r>
      <w:r w:rsidR="00B50C79" w:rsidRPr="00816F74">
        <w:rPr>
          <w:rFonts w:asciiTheme="majorHAnsi" w:hAnsiTheme="majorHAnsi"/>
          <w:b/>
        </w:rPr>
        <w:t>Annual Progress Report</w:t>
      </w:r>
      <w:r w:rsidR="00B50C79" w:rsidRPr="00816F74">
        <w:rPr>
          <w:b/>
        </w:rPr>
        <w:t xml:space="preserve"> </w:t>
      </w:r>
      <w:r w:rsidR="00B50C79" w:rsidRPr="00816F74">
        <w:t>form</w:t>
      </w:r>
      <w:r w:rsidR="00B50C79" w:rsidRPr="00816F74">
        <w:rPr>
          <w:b/>
        </w:rPr>
        <w:t xml:space="preserve"> </w:t>
      </w:r>
      <w:r w:rsidR="00AF2A73" w:rsidRPr="00816F74">
        <w:t>to ensure that the student is progressing satisfactorily through the doctoral program.</w:t>
      </w:r>
      <w:r w:rsidR="00B714F0" w:rsidRPr="00816F74">
        <w:t xml:space="preserve"> </w:t>
      </w:r>
    </w:p>
    <w:p w14:paraId="150540C6" w14:textId="2AD64F62" w:rsidR="00250D55" w:rsidRPr="00816F74" w:rsidRDefault="00A10C0C" w:rsidP="00F75961">
      <w:pPr>
        <w:pStyle w:val="Heading2"/>
      </w:pPr>
      <w:bookmarkStart w:id="13" w:name="_Toc481754963"/>
      <w:bookmarkStart w:id="14" w:name="_Toc206582662"/>
      <w:r w:rsidRPr="00816F74">
        <w:t>Graduate Plan of Study (</w:t>
      </w:r>
      <w:r w:rsidR="006B31E4" w:rsidRPr="00816F74">
        <w:t>GradPlan</w:t>
      </w:r>
      <w:bookmarkEnd w:id="13"/>
      <w:r w:rsidRPr="00816F74">
        <w:t>)</w:t>
      </w:r>
      <w:bookmarkEnd w:id="14"/>
    </w:p>
    <w:p w14:paraId="33D73D23" w14:textId="16DC4D77" w:rsidR="004A7670" w:rsidRPr="00816F74" w:rsidRDefault="002C7274" w:rsidP="00BE3D7E">
      <w:pPr>
        <w:pStyle w:val="BodyText"/>
      </w:pPr>
      <w:r w:rsidRPr="00816F74">
        <w:t xml:space="preserve">GradPlan is the </w:t>
      </w:r>
      <w:r w:rsidR="00D3512A" w:rsidRPr="00816F74">
        <w:t xml:space="preserve">electronic </w:t>
      </w:r>
      <w:r w:rsidRPr="00816F74">
        <w:t>system for managing graduate plans at MSU.</w:t>
      </w:r>
      <w:r w:rsidR="004A7670" w:rsidRPr="00816F74">
        <w:t xml:space="preserve"> </w:t>
      </w:r>
      <w:r w:rsidR="004A7670" w:rsidRPr="00816F74">
        <w:rPr>
          <w:b/>
        </w:rPr>
        <w:t xml:space="preserve">All </w:t>
      </w:r>
      <w:r w:rsidR="003B6EF4" w:rsidRPr="00816F74">
        <w:rPr>
          <w:b/>
        </w:rPr>
        <w:t xml:space="preserve">MSU </w:t>
      </w:r>
      <w:r w:rsidR="00824FEF">
        <w:rPr>
          <w:b/>
        </w:rPr>
        <w:t xml:space="preserve">procedures and </w:t>
      </w:r>
      <w:r w:rsidR="004A7670" w:rsidRPr="00816F74">
        <w:rPr>
          <w:b/>
        </w:rPr>
        <w:t>forms for the doctoral program are completed through GradPlan.</w:t>
      </w:r>
      <w:r w:rsidR="004A7670" w:rsidRPr="00816F74">
        <w:t xml:space="preserve"> This includes the initial creation of the Plan of Study, modifications to the Plan of Study that occur during the student’s program, course selection, and more. By the last semester in the program the student must enter their IRB number and the Final Dissertation title into GradPlan in order to assure timely processing of their degree certification.</w:t>
      </w:r>
      <w:r w:rsidR="007A7F06">
        <w:t xml:space="preserve"> </w:t>
      </w:r>
      <w:r w:rsidRPr="007A7F06">
        <w:rPr>
          <w:b/>
          <w:i/>
          <w:iCs/>
        </w:rPr>
        <w:t xml:space="preserve">All </w:t>
      </w:r>
      <w:r w:rsidR="007A7F06">
        <w:rPr>
          <w:b/>
          <w:i/>
          <w:iCs/>
        </w:rPr>
        <w:t xml:space="preserve">MSU </w:t>
      </w:r>
      <w:r w:rsidR="002B0E38" w:rsidRPr="007A7F06">
        <w:rPr>
          <w:b/>
          <w:i/>
          <w:iCs/>
        </w:rPr>
        <w:t>PhD</w:t>
      </w:r>
      <w:r w:rsidRPr="007A7F06">
        <w:rPr>
          <w:b/>
          <w:i/>
          <w:iCs/>
        </w:rPr>
        <w:t xml:space="preserve"> students are required to use GradPlan for tracking their Program of Study</w:t>
      </w:r>
      <w:r w:rsidR="007A7F06" w:rsidRPr="007A7F06">
        <w:rPr>
          <w:b/>
          <w:i/>
          <w:iCs/>
        </w:rPr>
        <w:t>, and students should check GradPlan regularly to ensure that all required forms are completed</w:t>
      </w:r>
      <w:r w:rsidRPr="007A7F06">
        <w:rPr>
          <w:b/>
          <w:i/>
          <w:iCs/>
        </w:rPr>
        <w:t>.</w:t>
      </w:r>
      <w:r w:rsidR="004A7670" w:rsidRPr="00816F74">
        <w:t xml:space="preserve"> GradPlan can be accessed at </w:t>
      </w:r>
      <w:hyperlink r:id="rId28" w:history="1">
        <w:r w:rsidR="0003149F" w:rsidRPr="00816F74">
          <w:rPr>
            <w:rStyle w:val="Hyperlink"/>
            <w:rFonts w:ascii="Times New Roman" w:hAnsi="Times New Roman"/>
          </w:rPr>
          <w:t>student.msu.edu</w:t>
        </w:r>
      </w:hyperlink>
      <w:r w:rsidR="0003149F" w:rsidRPr="00816F74">
        <w:t xml:space="preserve"> </w:t>
      </w:r>
      <w:r w:rsidR="00810ADC" w:rsidRPr="00816F74">
        <w:t>(login required).</w:t>
      </w:r>
      <w:r w:rsidR="004A7670" w:rsidRPr="00816F74">
        <w:t xml:space="preserve"> Instructions for using GradPlan are found at:</w:t>
      </w:r>
      <w:r w:rsidR="00430CE8" w:rsidRPr="00816F74">
        <w:t xml:space="preserve"> </w:t>
      </w:r>
      <w:hyperlink r:id="rId29" w:history="1">
        <w:r w:rsidR="0003149F" w:rsidRPr="00816F74">
          <w:rPr>
            <w:rStyle w:val="Hyperlink"/>
            <w:rFonts w:ascii="Times New Roman" w:hAnsi="Times New Roman"/>
          </w:rPr>
          <w:t>apps.d2l.msu.edu/selfenroll/course/1318550</w:t>
        </w:r>
      </w:hyperlink>
      <w:r w:rsidR="0003149F" w:rsidRPr="00816F74">
        <w:t xml:space="preserve"> </w:t>
      </w:r>
      <w:r w:rsidR="00281426">
        <w:t xml:space="preserve">(login required) </w:t>
      </w:r>
      <w:r w:rsidR="0003149F" w:rsidRPr="00816F74">
        <w:t xml:space="preserve">and </w:t>
      </w:r>
      <w:hyperlink r:id="rId30" w:history="1">
        <w:r w:rsidR="0003149F" w:rsidRPr="00816F74">
          <w:rPr>
            <w:rStyle w:val="Hyperlink"/>
            <w:rFonts w:ascii="Times New Roman" w:hAnsi="Times New Roman"/>
          </w:rPr>
          <w:t>sis.msu.edu/training/index.html</w:t>
        </w:r>
      </w:hyperlink>
      <w:r w:rsidR="0003149F" w:rsidRPr="00816F74">
        <w:t>.</w:t>
      </w:r>
    </w:p>
    <w:p w14:paraId="637A23BA" w14:textId="23159676" w:rsidR="00653A11" w:rsidRPr="00816F74" w:rsidRDefault="00523691" w:rsidP="00F75961">
      <w:pPr>
        <w:pStyle w:val="Heading1"/>
        <w:rPr>
          <w:rFonts w:cstheme="minorHAnsi"/>
          <w:color w:val="FF0000"/>
          <w:szCs w:val="24"/>
        </w:rPr>
      </w:pPr>
      <w:bookmarkStart w:id="15" w:name="_Toc481754966"/>
      <w:bookmarkStart w:id="16" w:name="_Toc206582663"/>
      <w:r>
        <w:t xml:space="preserve">Program </w:t>
      </w:r>
      <w:r w:rsidR="00D275AC" w:rsidRPr="00816F74">
        <w:t xml:space="preserve">COMPONENTS </w:t>
      </w:r>
      <w:bookmarkEnd w:id="15"/>
      <w:r w:rsidR="00F770C5" w:rsidRPr="00816F74">
        <w:t>AND REQUIREMENTS</w:t>
      </w:r>
      <w:bookmarkEnd w:id="16"/>
    </w:p>
    <w:p w14:paraId="49FB3BE8" w14:textId="770CAD85" w:rsidR="00EF799D" w:rsidRPr="00816F74" w:rsidRDefault="00EF799D" w:rsidP="00EF6802">
      <w:pPr>
        <w:pStyle w:val="Heading2"/>
        <w:numPr>
          <w:ilvl w:val="1"/>
          <w:numId w:val="6"/>
        </w:numPr>
      </w:pPr>
      <w:bookmarkStart w:id="17" w:name="_Toc206582664"/>
      <w:r w:rsidRPr="00816F74">
        <w:t>Number of Credits</w:t>
      </w:r>
      <w:bookmarkEnd w:id="17"/>
    </w:p>
    <w:p w14:paraId="70108071" w14:textId="5C6A3A12" w:rsidR="004A7670" w:rsidRPr="00816F74" w:rsidRDefault="00463B0D" w:rsidP="00BB75B7">
      <w:pPr>
        <w:pStyle w:val="BodyText"/>
        <w:spacing w:before="120"/>
      </w:pPr>
      <w:r w:rsidRPr="00816F74">
        <w:t xml:space="preserve">The </w:t>
      </w:r>
      <w:r w:rsidR="004A7670" w:rsidRPr="00816F74">
        <w:t xml:space="preserve">total number of credits required for the CSD </w:t>
      </w:r>
      <w:r w:rsidRPr="00816F74">
        <w:t xml:space="preserve">doctoral degree </w:t>
      </w:r>
      <w:r w:rsidR="004A7670" w:rsidRPr="00816F74">
        <w:t>depend</w:t>
      </w:r>
      <w:r w:rsidR="00A27883" w:rsidRPr="00816F74">
        <w:t>s</w:t>
      </w:r>
      <w:r w:rsidR="004A7670" w:rsidRPr="00816F74">
        <w:t xml:space="preserve"> upon the </w:t>
      </w:r>
      <w:r w:rsidR="00D741B9" w:rsidRPr="00816F74">
        <w:t>student’s</w:t>
      </w:r>
      <w:r w:rsidR="004A7670" w:rsidRPr="00816F74">
        <w:t xml:space="preserve"> prior </w:t>
      </w:r>
      <w:r w:rsidR="00A27883" w:rsidRPr="00816F74">
        <w:t xml:space="preserve">coursework, </w:t>
      </w:r>
      <w:r w:rsidR="004A7670" w:rsidRPr="00816F74">
        <w:t>degrees</w:t>
      </w:r>
      <w:r w:rsidR="00A27883" w:rsidRPr="00816F74">
        <w:t>, and experiences.</w:t>
      </w:r>
    </w:p>
    <w:p w14:paraId="7242AE43" w14:textId="2AE39D6C" w:rsidR="006F7B8A" w:rsidRPr="00816F74" w:rsidRDefault="00D24ED9" w:rsidP="00F75961">
      <w:pPr>
        <w:pStyle w:val="Heading3"/>
      </w:pPr>
      <w:bookmarkStart w:id="18" w:name="_Toc522480360"/>
      <w:bookmarkStart w:id="19" w:name="_Toc206582665"/>
      <w:r w:rsidRPr="00816F74">
        <w:t xml:space="preserve">Students with a Prior </w:t>
      </w:r>
      <w:r w:rsidR="006F7B8A" w:rsidRPr="00816F74">
        <w:t>Bachelor’s Degree</w:t>
      </w:r>
      <w:bookmarkEnd w:id="18"/>
      <w:r w:rsidR="002B0E38">
        <w:t xml:space="preserve"> </w:t>
      </w:r>
      <w:r w:rsidR="002B0E38">
        <w:rPr>
          <w:i/>
          <w:iCs/>
        </w:rPr>
        <w:t>Only</w:t>
      </w:r>
      <w:bookmarkEnd w:id="19"/>
    </w:p>
    <w:p w14:paraId="3FA31ADC" w14:textId="5213A3C2" w:rsidR="00740902" w:rsidRPr="00816F74" w:rsidRDefault="00740902" w:rsidP="00BB75B7">
      <w:pPr>
        <w:pStyle w:val="BodyText"/>
        <w:spacing w:before="120"/>
      </w:pPr>
      <w:r w:rsidRPr="00816F74">
        <w:t xml:space="preserve">Students entering the program with a </w:t>
      </w:r>
      <w:r w:rsidRPr="00816F74">
        <w:rPr>
          <w:b/>
          <w:u w:val="single"/>
        </w:rPr>
        <w:t>bachelor’s degree</w:t>
      </w:r>
      <w:r w:rsidRPr="00816F74">
        <w:t xml:space="preserve"> must complete a minimum of </w:t>
      </w:r>
      <w:r w:rsidRPr="00816F74">
        <w:rPr>
          <w:b/>
          <w:u w:val="single"/>
        </w:rPr>
        <w:t>90</w:t>
      </w:r>
      <w:r w:rsidRPr="00816F74">
        <w:t xml:space="preserve"> </w:t>
      </w:r>
      <w:r w:rsidR="00EB59F3" w:rsidRPr="00816F74">
        <w:t xml:space="preserve">graduate </w:t>
      </w:r>
      <w:r w:rsidRPr="00816F74">
        <w:t xml:space="preserve">credits in order to achieve the </w:t>
      </w:r>
      <w:r w:rsidR="002B0E38">
        <w:t>PhD</w:t>
      </w:r>
      <w:r w:rsidRPr="00816F74">
        <w:t xml:space="preserve"> </w:t>
      </w:r>
      <w:r w:rsidRPr="00816F74">
        <w:t>degree.</w:t>
      </w:r>
      <w:r w:rsidR="00420413">
        <w:t xml:space="preserve"> This </w:t>
      </w:r>
      <w:r w:rsidR="00420413" w:rsidRPr="00816F74">
        <w:t>includ</w:t>
      </w:r>
      <w:r w:rsidR="00420413">
        <w:t>es</w:t>
      </w:r>
      <w:r w:rsidR="00420413" w:rsidRPr="00816F74">
        <w:t xml:space="preserve"> </w:t>
      </w:r>
      <w:r w:rsidR="003038A8">
        <w:t xml:space="preserve">at least </w:t>
      </w:r>
      <w:r w:rsidR="00420413">
        <w:t>nine</w:t>
      </w:r>
      <w:r w:rsidR="00420413" w:rsidRPr="00816F74">
        <w:t xml:space="preserve"> credits of clinically focused courses from with CSD</w:t>
      </w:r>
      <w:r w:rsidR="003038A8">
        <w:t>, as deemed appropriate and relevant by the student’s guidance committee.</w:t>
      </w:r>
    </w:p>
    <w:p w14:paraId="7E90AB2B" w14:textId="04DACFA4" w:rsidR="006F7B8A" w:rsidRPr="00816F74" w:rsidRDefault="00D24ED9" w:rsidP="00F75961">
      <w:pPr>
        <w:pStyle w:val="Heading3"/>
      </w:pPr>
      <w:bookmarkStart w:id="20" w:name="_Toc522480361"/>
      <w:bookmarkStart w:id="21" w:name="_Toc206582666"/>
      <w:r w:rsidRPr="00816F74">
        <w:t xml:space="preserve">Students with a Prior </w:t>
      </w:r>
      <w:r w:rsidR="006F7B8A" w:rsidRPr="00816F74">
        <w:t>Master’s Degree</w:t>
      </w:r>
      <w:bookmarkEnd w:id="20"/>
      <w:bookmarkEnd w:id="21"/>
    </w:p>
    <w:p w14:paraId="6195A7B0" w14:textId="03C5A19E" w:rsidR="00D962E4" w:rsidRPr="009859E9" w:rsidRDefault="008D1FA7" w:rsidP="00D962E4">
      <w:pPr>
        <w:pStyle w:val="BodyText"/>
        <w:spacing w:before="120"/>
      </w:pPr>
      <w:r w:rsidRPr="00816F74">
        <w:t xml:space="preserve">Students entering the program with a </w:t>
      </w:r>
      <w:r w:rsidR="00D741B9" w:rsidRPr="00816F74">
        <w:t xml:space="preserve">prior </w:t>
      </w:r>
      <w:r w:rsidRPr="00816F74">
        <w:rPr>
          <w:b/>
          <w:u w:val="single"/>
        </w:rPr>
        <w:t>master’s degree</w:t>
      </w:r>
      <w:r w:rsidRPr="00816F74">
        <w:t xml:space="preserve"> must complete </w:t>
      </w:r>
      <w:r w:rsidR="00720CE6" w:rsidRPr="00816F74">
        <w:t xml:space="preserve">a minimum of </w:t>
      </w:r>
      <w:r w:rsidRPr="00816F74">
        <w:rPr>
          <w:b/>
          <w:u w:val="single"/>
        </w:rPr>
        <w:t>72</w:t>
      </w:r>
      <w:r w:rsidRPr="00816F74">
        <w:t xml:space="preserve"> credits to achieve the </w:t>
      </w:r>
      <w:r w:rsidR="002B0E38">
        <w:t>PhD</w:t>
      </w:r>
      <w:r w:rsidRPr="00816F74">
        <w:t xml:space="preserve"> degree.</w:t>
      </w:r>
      <w:r w:rsidR="004B7D3D" w:rsidRPr="00816F74">
        <w:t xml:space="preserve"> </w:t>
      </w:r>
      <w:r w:rsidR="00072782" w:rsidRPr="00816F74">
        <w:t xml:space="preserve">Students who completed </w:t>
      </w:r>
      <w:r w:rsidR="00D741B9" w:rsidRPr="00816F74">
        <w:t xml:space="preserve">their </w:t>
      </w:r>
      <w:r w:rsidR="00072782" w:rsidRPr="00816F74">
        <w:t>master’s degree within three years of enroll</w:t>
      </w:r>
      <w:r w:rsidR="002A5E7E">
        <w:softHyphen/>
      </w:r>
      <w:r w:rsidR="00072782" w:rsidRPr="00816F74">
        <w:t xml:space="preserve">ment in the doctoral program </w:t>
      </w:r>
      <w:r w:rsidR="00072782" w:rsidRPr="00ED15FF">
        <w:rPr>
          <w:iCs/>
        </w:rPr>
        <w:t>may</w:t>
      </w:r>
      <w:r w:rsidR="00072782" w:rsidRPr="00816F74">
        <w:t xml:space="preserve"> transfer </w:t>
      </w:r>
      <w:r w:rsidR="00D962E4">
        <w:t xml:space="preserve">credits as </w:t>
      </w:r>
      <w:r w:rsidR="00D962E4" w:rsidRPr="009859E9">
        <w:t>their committee</w:t>
      </w:r>
      <w:r w:rsidR="00ED15FF">
        <w:t>s</w:t>
      </w:r>
      <w:r w:rsidR="00D962E4" w:rsidRPr="009859E9">
        <w:t xml:space="preserve"> deem applicable and acceptable to their program</w:t>
      </w:r>
      <w:r w:rsidR="00D962E4">
        <w:t xml:space="preserve">, though it is not recommended to transfer more than </w:t>
      </w:r>
      <w:r w:rsidR="00D962E4" w:rsidRPr="00D962E4">
        <w:rPr>
          <w:b/>
          <w:bCs/>
          <w:u w:val="single"/>
        </w:rPr>
        <w:t>9</w:t>
      </w:r>
      <w:r w:rsidR="00D962E4">
        <w:t xml:space="preserve"> credits</w:t>
      </w:r>
      <w:r w:rsidR="00ED15FF">
        <w:t xml:space="preserve"> (see “Transfer Credits” below)</w:t>
      </w:r>
      <w:r w:rsidR="00D962E4">
        <w:t>.</w:t>
      </w:r>
    </w:p>
    <w:p w14:paraId="7CDD8B92" w14:textId="713663CC" w:rsidR="006F7B8A" w:rsidRPr="00816F74" w:rsidRDefault="006F7B8A" w:rsidP="00F75961">
      <w:pPr>
        <w:pStyle w:val="Heading3"/>
      </w:pPr>
      <w:bookmarkStart w:id="22" w:name="_Toc522480362"/>
      <w:bookmarkStart w:id="23" w:name="_Toc206582667"/>
      <w:r w:rsidRPr="00816F74">
        <w:t>Dissertation Credits</w:t>
      </w:r>
      <w:bookmarkEnd w:id="22"/>
      <w:bookmarkEnd w:id="23"/>
    </w:p>
    <w:p w14:paraId="50FBE959" w14:textId="4A757AF2" w:rsidR="004A7670" w:rsidRDefault="00072782" w:rsidP="00BB75B7">
      <w:pPr>
        <w:pStyle w:val="BodyText"/>
        <w:spacing w:before="120"/>
      </w:pPr>
      <w:r w:rsidRPr="00816F74">
        <w:rPr>
          <w:b/>
          <w:u w:val="single"/>
        </w:rPr>
        <w:t>A</w:t>
      </w:r>
      <w:r w:rsidR="00720CE6" w:rsidRPr="00816F74">
        <w:rPr>
          <w:b/>
          <w:u w:val="single"/>
        </w:rPr>
        <w:t>ll</w:t>
      </w:r>
      <w:r w:rsidR="00720CE6" w:rsidRPr="00816F74">
        <w:t xml:space="preserve"> students must </w:t>
      </w:r>
      <w:r w:rsidR="00F47797" w:rsidRPr="00816F74">
        <w:t xml:space="preserve">complete a minimum </w:t>
      </w:r>
      <w:r w:rsidR="00720CE6" w:rsidRPr="00816F74">
        <w:t xml:space="preserve">of </w:t>
      </w:r>
      <w:r w:rsidR="00720CE6" w:rsidRPr="00816F74">
        <w:rPr>
          <w:b/>
          <w:u w:val="single"/>
        </w:rPr>
        <w:t>24</w:t>
      </w:r>
      <w:r w:rsidR="00720CE6" w:rsidRPr="00816F74">
        <w:t xml:space="preserve"> </w:t>
      </w:r>
      <w:r w:rsidRPr="00816F74">
        <w:t xml:space="preserve">and a maximum of </w:t>
      </w:r>
      <w:r w:rsidRPr="00816F74">
        <w:rPr>
          <w:b/>
          <w:u w:val="single"/>
        </w:rPr>
        <w:t>36</w:t>
      </w:r>
      <w:r w:rsidRPr="00816F74">
        <w:t xml:space="preserve"> dissertation </w:t>
      </w:r>
      <w:r w:rsidR="00F47797" w:rsidRPr="00816F74">
        <w:t xml:space="preserve">credits </w:t>
      </w:r>
      <w:r w:rsidR="00EB59F3" w:rsidRPr="00816F74">
        <w:t xml:space="preserve">(CSD 999) </w:t>
      </w:r>
      <w:r w:rsidR="00720CE6" w:rsidRPr="00816F74">
        <w:t>at MSU.</w:t>
      </w:r>
      <w:r w:rsidR="00C96DF4" w:rsidRPr="00816F74">
        <w:t xml:space="preserve"> Dissertation credits may </w:t>
      </w:r>
      <w:r w:rsidR="00C96DF4" w:rsidRPr="00B17FD1">
        <w:rPr>
          <w:i/>
          <w:iCs/>
        </w:rPr>
        <w:t>not</w:t>
      </w:r>
      <w:r w:rsidR="00C96DF4" w:rsidRPr="00816F74">
        <w:t xml:space="preserve"> be transferred from another institution. </w:t>
      </w:r>
    </w:p>
    <w:p w14:paraId="56C99B99" w14:textId="0CA979E3" w:rsidR="00393BB5" w:rsidRDefault="00393BB5" w:rsidP="00393BB5">
      <w:pPr>
        <w:pStyle w:val="Heading3"/>
      </w:pPr>
      <w:bookmarkStart w:id="24" w:name="_Toc206582668"/>
      <w:r>
        <w:t>Independent Studies</w:t>
      </w:r>
      <w:bookmarkEnd w:id="24"/>
    </w:p>
    <w:p w14:paraId="41A140BF" w14:textId="6380527D" w:rsidR="00393BB5" w:rsidRPr="007122CB" w:rsidRDefault="00393BB5" w:rsidP="00393BB5">
      <w:pPr>
        <w:pStyle w:val="BodyText"/>
      </w:pPr>
      <w:r w:rsidRPr="00393BB5">
        <w:t xml:space="preserve">Independent Study is </w:t>
      </w:r>
      <w:r w:rsidR="007122CB">
        <w:t xml:space="preserve">individual </w:t>
      </w:r>
      <w:r w:rsidRPr="00393BB5">
        <w:t>planned study, not addressable through any other course format, proposed in writing by the student on a standard form, accepted for supervision by a faculty member, and approved by the student's academic advisor and the teaching unit at the beginning of the semester.</w:t>
      </w:r>
      <w:r>
        <w:t xml:space="preserve"> </w:t>
      </w:r>
      <w:r w:rsidRPr="007122CB">
        <w:t xml:space="preserve">Students may take a maximum of </w:t>
      </w:r>
      <w:r w:rsidRPr="007122CB">
        <w:rPr>
          <w:b/>
          <w:u w:val="single"/>
        </w:rPr>
        <w:t>16</w:t>
      </w:r>
      <w:r w:rsidRPr="007122CB">
        <w:t xml:space="preserve"> credits of independent study (CSD 990)</w:t>
      </w:r>
      <w:r w:rsidR="007122CB" w:rsidRPr="007122CB">
        <w:t xml:space="preserve"> overall; individual registrations for independent study can range from </w:t>
      </w:r>
      <w:r w:rsidR="007122CB" w:rsidRPr="007122CB">
        <w:rPr>
          <w:b/>
          <w:bCs/>
          <w:u w:val="single"/>
        </w:rPr>
        <w:t>1</w:t>
      </w:r>
      <w:r w:rsidR="007122CB" w:rsidRPr="007122CB">
        <w:t xml:space="preserve"> to </w:t>
      </w:r>
      <w:r w:rsidR="007122CB" w:rsidRPr="007122CB">
        <w:rPr>
          <w:b/>
          <w:bCs/>
          <w:u w:val="single"/>
        </w:rPr>
        <w:t>4</w:t>
      </w:r>
      <w:r w:rsidR="007122CB" w:rsidRPr="007122CB">
        <w:t xml:space="preserve"> credits per semester</w:t>
      </w:r>
      <w:r w:rsidRPr="007122CB">
        <w:t xml:space="preserve">. </w:t>
      </w:r>
    </w:p>
    <w:p w14:paraId="4585CF97" w14:textId="161BA849" w:rsidR="00F24145" w:rsidRDefault="00F24145" w:rsidP="00F24145">
      <w:pPr>
        <w:pStyle w:val="Heading3"/>
      </w:pPr>
      <w:bookmarkStart w:id="25" w:name="_Toc206582669"/>
      <w:r>
        <w:lastRenderedPageBreak/>
        <w:t>Undergraduate Courses</w:t>
      </w:r>
      <w:bookmarkEnd w:id="25"/>
    </w:p>
    <w:p w14:paraId="17913B15" w14:textId="49416CD9" w:rsidR="00F24145" w:rsidRPr="00F24145" w:rsidRDefault="00F24145" w:rsidP="00F24145">
      <w:pPr>
        <w:pStyle w:val="BodyText"/>
      </w:pPr>
      <w:r>
        <w:t>Students may take undergraduate courses in their doctoral programs with approval of their committees.</w:t>
      </w:r>
    </w:p>
    <w:p w14:paraId="2EB0E95B" w14:textId="6EE54C4F" w:rsidR="00C647CF" w:rsidRPr="00A73428" w:rsidRDefault="00C647CF" w:rsidP="00F75961">
      <w:pPr>
        <w:pStyle w:val="Heading3"/>
        <w:rPr>
          <w:color w:val="000000"/>
        </w:rPr>
      </w:pPr>
      <w:bookmarkStart w:id="26" w:name="_Toc522480363"/>
      <w:bookmarkStart w:id="27" w:name="_Toc206582670"/>
      <w:r w:rsidRPr="00A73428">
        <w:rPr>
          <w:color w:val="000000"/>
        </w:rPr>
        <w:t>Transfer Credits</w:t>
      </w:r>
      <w:bookmarkEnd w:id="26"/>
      <w:bookmarkEnd w:id="27"/>
    </w:p>
    <w:p w14:paraId="79E976DA" w14:textId="679BFFC8" w:rsidR="00C647CF" w:rsidRDefault="00ED15FF" w:rsidP="00BE3D7E">
      <w:pPr>
        <w:pStyle w:val="BodyText"/>
        <w:rPr>
          <w:color w:val="000000"/>
        </w:rPr>
      </w:pPr>
      <w:r w:rsidRPr="009859E9">
        <w:t>Graduate credits may be transferred from other MSU programs or postsecondary accredited</w:t>
      </w:r>
      <w:r>
        <w:t xml:space="preserve"> </w:t>
      </w:r>
      <w:r w:rsidRPr="009859E9">
        <w:t>insti</w:t>
      </w:r>
      <w:r>
        <w:softHyphen/>
      </w:r>
      <w:r w:rsidRPr="009859E9">
        <w:t>tu</w:t>
      </w:r>
      <w:r>
        <w:softHyphen/>
      </w:r>
      <w:r w:rsidRPr="009859E9">
        <w:t xml:space="preserve">tions of comparable academic quality if they are appropriate to a student's program and provided they were completed no earlier than three years prior to the date of matriculation into the doctoral degree program. The </w:t>
      </w:r>
      <w:r>
        <w:t xml:space="preserve">guidance committee </w:t>
      </w:r>
      <w:r w:rsidRPr="009859E9">
        <w:t>must grant approval</w:t>
      </w:r>
      <w:r>
        <w:t xml:space="preserve"> for transfer credits</w:t>
      </w:r>
      <w:r w:rsidRPr="009859E9">
        <w:t>. </w:t>
      </w:r>
      <w:r w:rsidR="00976D75" w:rsidRPr="00A73428">
        <w:rPr>
          <w:color w:val="000000"/>
        </w:rPr>
        <w:t xml:space="preserve">Only </w:t>
      </w:r>
      <w:r>
        <w:rPr>
          <w:color w:val="000000"/>
        </w:rPr>
        <w:t xml:space="preserve">graduate-level </w:t>
      </w:r>
      <w:r w:rsidR="00976D75" w:rsidRPr="00A73428">
        <w:rPr>
          <w:color w:val="000000"/>
        </w:rPr>
        <w:t xml:space="preserve">courses </w:t>
      </w:r>
      <w:r>
        <w:rPr>
          <w:color w:val="000000"/>
        </w:rPr>
        <w:t xml:space="preserve">in which at least a 3.0 (B) grade was received and which </w:t>
      </w:r>
      <w:r w:rsidR="00976D75" w:rsidRPr="00A73428">
        <w:rPr>
          <w:color w:val="000000"/>
        </w:rPr>
        <w:t xml:space="preserve">contribute to the required components of the </w:t>
      </w:r>
      <w:r w:rsidR="002B0E38" w:rsidRPr="00A73428">
        <w:rPr>
          <w:color w:val="000000"/>
        </w:rPr>
        <w:t>PhD</w:t>
      </w:r>
      <w:r w:rsidR="00976D75" w:rsidRPr="00A73428">
        <w:rPr>
          <w:color w:val="000000"/>
        </w:rPr>
        <w:t xml:space="preserve"> program may be transferred. Courses that have no bearing on the student’s </w:t>
      </w:r>
      <w:r w:rsidR="004B7D3D" w:rsidRPr="00A73428">
        <w:rPr>
          <w:color w:val="000000"/>
        </w:rPr>
        <w:t>plan</w:t>
      </w:r>
      <w:r w:rsidR="00976D75" w:rsidRPr="00A73428">
        <w:rPr>
          <w:color w:val="000000"/>
        </w:rPr>
        <w:t xml:space="preserve"> </w:t>
      </w:r>
      <w:r w:rsidR="002A5E7E" w:rsidRPr="00A73428">
        <w:rPr>
          <w:color w:val="000000"/>
        </w:rPr>
        <w:t xml:space="preserve">of study </w:t>
      </w:r>
      <w:r w:rsidR="00976D75" w:rsidRPr="00A73428">
        <w:rPr>
          <w:color w:val="000000"/>
        </w:rPr>
        <w:t>may not be transferred.</w:t>
      </w:r>
      <w:r w:rsidR="004B7D3D" w:rsidRPr="00A73428">
        <w:rPr>
          <w:color w:val="000000"/>
        </w:rPr>
        <w:t xml:space="preserve"> </w:t>
      </w:r>
      <w:r w:rsidR="00C647CF" w:rsidRPr="00A73428">
        <w:rPr>
          <w:color w:val="000000"/>
        </w:rPr>
        <w:t>The following steps must be completed in order for students to transfer credits.</w:t>
      </w:r>
    </w:p>
    <w:p w14:paraId="4928065A" w14:textId="7B1DD4C3" w:rsidR="00A73428" w:rsidRPr="00A73428" w:rsidRDefault="00A73428" w:rsidP="00BE3D7E">
      <w:pPr>
        <w:pStyle w:val="bullet"/>
        <w:rPr>
          <w:color w:val="000000"/>
        </w:rPr>
      </w:pPr>
      <w:r w:rsidRPr="00A73428">
        <w:rPr>
          <w:color w:val="000000"/>
        </w:rPr>
        <w:t xml:space="preserve">Students should first check the MSU transfer credit website to see whether their prior courses are transferrable: </w:t>
      </w:r>
      <w:hyperlink r:id="rId31" w:history="1">
        <w:r w:rsidRPr="00A73428">
          <w:rPr>
            <w:rStyle w:val="Hyperlink"/>
            <w:color w:val="000000"/>
            <w:sz w:val="22"/>
          </w:rPr>
          <w:t>https://transfer.</w:t>
        </w:r>
        <w:r w:rsidRPr="00A73428">
          <w:rPr>
            <w:rStyle w:val="Hyperlink"/>
            <w:color w:val="000000"/>
            <w:sz w:val="22"/>
          </w:rPr>
          <w:t>m</w:t>
        </w:r>
        <w:r w:rsidRPr="00A73428">
          <w:rPr>
            <w:rStyle w:val="Hyperlink"/>
            <w:color w:val="000000"/>
            <w:sz w:val="22"/>
          </w:rPr>
          <w:t>su.edu</w:t>
        </w:r>
      </w:hyperlink>
    </w:p>
    <w:p w14:paraId="0C817193" w14:textId="7C33E727" w:rsidR="00C647CF" w:rsidRPr="00A73428" w:rsidRDefault="00A73428" w:rsidP="00BE3D7E">
      <w:pPr>
        <w:pStyle w:val="bullet"/>
        <w:rPr>
          <w:color w:val="000000"/>
        </w:rPr>
      </w:pPr>
      <w:r w:rsidRPr="00A73428">
        <w:rPr>
          <w:color w:val="000000"/>
        </w:rPr>
        <w:t>If courses are transferrable, t</w:t>
      </w:r>
      <w:r w:rsidR="00C647CF" w:rsidRPr="00A73428">
        <w:rPr>
          <w:color w:val="000000"/>
        </w:rPr>
        <w:t>he doctoral advisor email</w:t>
      </w:r>
      <w:r w:rsidR="009F13F4" w:rsidRPr="00A73428">
        <w:rPr>
          <w:color w:val="000000"/>
        </w:rPr>
        <w:t>s</w:t>
      </w:r>
      <w:r w:rsidR="00C647CF" w:rsidRPr="00A73428">
        <w:rPr>
          <w:color w:val="000000"/>
        </w:rPr>
        <w:t xml:space="preserve"> the Academic Programs Office, </w:t>
      </w:r>
      <w:hyperlink r:id="rId32" w:history="1">
        <w:r w:rsidR="00C647CF" w:rsidRPr="00A73428">
          <w:rPr>
            <w:rStyle w:val="Hyperlink"/>
            <w:iCs/>
            <w:color w:val="000000"/>
            <w:sz w:val="22"/>
          </w:rPr>
          <w:t>comdis@msu.edu</w:t>
        </w:r>
      </w:hyperlink>
      <w:r w:rsidR="00C647CF" w:rsidRPr="00A73428">
        <w:rPr>
          <w:color w:val="000000"/>
        </w:rPr>
        <w:t>, listing the course(s) and institution(s) to be transferred</w:t>
      </w:r>
    </w:p>
    <w:p w14:paraId="4F9F1299" w14:textId="2F98A855" w:rsidR="00C647CF" w:rsidRPr="00A73428" w:rsidRDefault="009F13F4" w:rsidP="00BE3D7E">
      <w:pPr>
        <w:pStyle w:val="bullet"/>
        <w:rPr>
          <w:color w:val="000000"/>
        </w:rPr>
      </w:pPr>
      <w:r w:rsidRPr="00A73428">
        <w:rPr>
          <w:color w:val="000000"/>
        </w:rPr>
        <w:t>The s</w:t>
      </w:r>
      <w:r w:rsidR="00C647CF" w:rsidRPr="00A73428">
        <w:rPr>
          <w:color w:val="000000"/>
        </w:rPr>
        <w:t xml:space="preserve">tudent </w:t>
      </w:r>
      <w:r w:rsidRPr="00A73428">
        <w:rPr>
          <w:color w:val="000000"/>
        </w:rPr>
        <w:t xml:space="preserve">has </w:t>
      </w:r>
      <w:r w:rsidR="00C647CF" w:rsidRPr="00A73428">
        <w:rPr>
          <w:color w:val="000000"/>
        </w:rPr>
        <w:t xml:space="preserve">an original, official transcript from the </w:t>
      </w:r>
      <w:r w:rsidR="00FD05C5" w:rsidRPr="00A73428">
        <w:rPr>
          <w:color w:val="000000"/>
        </w:rPr>
        <w:t>prior</w:t>
      </w:r>
      <w:r w:rsidR="00C647CF" w:rsidRPr="00A73428">
        <w:rPr>
          <w:color w:val="000000"/>
        </w:rPr>
        <w:t xml:space="preserve"> university </w:t>
      </w:r>
      <w:r w:rsidRPr="00A73428">
        <w:rPr>
          <w:color w:val="000000"/>
        </w:rPr>
        <w:t>sent to:</w:t>
      </w:r>
      <w:r w:rsidR="00C647CF" w:rsidRPr="00A73428">
        <w:rPr>
          <w:color w:val="000000"/>
        </w:rPr>
        <w:t xml:space="preserve"> Academic Programs, </w:t>
      </w:r>
      <w:r w:rsidR="00C0021E" w:rsidRPr="00A73428">
        <w:rPr>
          <w:color w:val="000000"/>
        </w:rPr>
        <w:t>CSD</w:t>
      </w:r>
      <w:r w:rsidR="00C647CF" w:rsidRPr="00A73428">
        <w:rPr>
          <w:color w:val="000000"/>
        </w:rPr>
        <w:t xml:space="preserve">, 1026 Red Cedar Road, Room 109, East Lansing, MI 48824. </w:t>
      </w:r>
    </w:p>
    <w:p w14:paraId="24996401" w14:textId="77777777" w:rsidR="00C647CF" w:rsidRPr="00A73428" w:rsidRDefault="00C647CF" w:rsidP="00BE3D7E">
      <w:pPr>
        <w:pStyle w:val="bullet"/>
        <w:rPr>
          <w:color w:val="000000"/>
        </w:rPr>
      </w:pPr>
      <w:r w:rsidRPr="00A73428">
        <w:rPr>
          <w:color w:val="000000"/>
        </w:rPr>
        <w:t xml:space="preserve">After this information is received by the Academic Programs Office, the online transfer equivalency form will be completed by the Academic Programs Office. </w:t>
      </w:r>
    </w:p>
    <w:p w14:paraId="2FAD8415" w14:textId="0D794C3E" w:rsidR="00C647CF" w:rsidRPr="00A73428" w:rsidRDefault="00C647CF" w:rsidP="00BE3D7E">
      <w:pPr>
        <w:pStyle w:val="bullet"/>
        <w:rPr>
          <w:color w:val="000000"/>
        </w:rPr>
      </w:pPr>
      <w:r w:rsidRPr="00A73428">
        <w:rPr>
          <w:color w:val="000000"/>
        </w:rPr>
        <w:t xml:space="preserve">Transfer courses appear in GradPlan two to four weeks after the transfer equivalency form is processed. </w:t>
      </w:r>
    </w:p>
    <w:p w14:paraId="28631182" w14:textId="2F8CAC70" w:rsidR="00EB59F3" w:rsidRDefault="00824FEF" w:rsidP="004D2B14">
      <w:pPr>
        <w:pStyle w:val="BodyText"/>
      </w:pPr>
      <w:r>
        <w:t xml:space="preserve">If </w:t>
      </w:r>
      <w:r w:rsidR="00EB59F3" w:rsidRPr="00816F74">
        <w:t xml:space="preserve">a student may wish to transfer from an existing </w:t>
      </w:r>
      <w:r w:rsidR="002B0E38">
        <w:t>PhD</w:t>
      </w:r>
      <w:r>
        <w:t xml:space="preserve"> </w:t>
      </w:r>
      <w:r w:rsidR="00EB59F3" w:rsidRPr="00816F74">
        <w:t>program</w:t>
      </w:r>
      <w:r>
        <w:t xml:space="preserve">, this </w:t>
      </w:r>
      <w:r w:rsidR="00BD100E" w:rsidRPr="00816F74">
        <w:t xml:space="preserve">must be coordinated with the </w:t>
      </w:r>
      <w:r w:rsidR="002B0E38">
        <w:t>PhD</w:t>
      </w:r>
      <w:r w:rsidR="00BD100E" w:rsidRPr="00816F74">
        <w:t xml:space="preserve"> Program Director, the Department Chair, and the College Associate Dean for Graduate Studies.</w:t>
      </w:r>
    </w:p>
    <w:p w14:paraId="28A0D23C" w14:textId="5182E0B9" w:rsidR="00F85984" w:rsidRPr="005224A1" w:rsidRDefault="00F85984" w:rsidP="00F85984">
      <w:pPr>
        <w:pStyle w:val="Heading3"/>
        <w:rPr>
          <w:color w:val="000000"/>
        </w:rPr>
      </w:pPr>
      <w:bookmarkStart w:id="28" w:name="_Toc206582671"/>
      <w:r w:rsidRPr="005224A1">
        <w:rPr>
          <w:color w:val="000000"/>
        </w:rPr>
        <w:t>Dual Degrees</w:t>
      </w:r>
      <w:bookmarkEnd w:id="28"/>
    </w:p>
    <w:p w14:paraId="4DDA2946" w14:textId="722B02B1" w:rsidR="00F85984" w:rsidRPr="00F85984" w:rsidRDefault="00F85984" w:rsidP="00F85984">
      <w:pPr>
        <w:pStyle w:val="BodyText"/>
      </w:pPr>
      <w:r>
        <w:t xml:space="preserve">Students may opt to pursue dual degrees, with CSD as the primary or secondary department. University policies can be found here: </w:t>
      </w:r>
      <w:hyperlink r:id="rId33" w:anchor="s407" w:history="1">
        <w:r w:rsidRPr="00233C05">
          <w:rPr>
            <w:rStyle w:val="Hyperlink"/>
            <w:rFonts w:ascii="Times New Roman" w:hAnsi="Times New Roman"/>
          </w:rPr>
          <w:t>reg.msu.edu/academicprograms/Text.aspx?Section=111#s407</w:t>
        </w:r>
      </w:hyperlink>
      <w:r>
        <w:t xml:space="preserve">. </w:t>
      </w:r>
      <w:r w:rsidR="005224A1">
        <w:t xml:space="preserve">Information about dual degree requirements for CSD can be found </w:t>
      </w:r>
      <w:r w:rsidR="005E4073">
        <w:t xml:space="preserve">later in </w:t>
      </w:r>
      <w:r w:rsidR="005224A1">
        <w:t xml:space="preserve">this handbook. </w:t>
      </w:r>
      <w:r>
        <w:t>Students should consult their faculty mentor and PhD program director for up-to-date policies and procedures.</w:t>
      </w:r>
      <w:r w:rsidR="005224A1">
        <w:t xml:space="preserve"> </w:t>
      </w:r>
    </w:p>
    <w:p w14:paraId="05F8BDE7" w14:textId="67A021AA" w:rsidR="00F47797" w:rsidRPr="00816F74" w:rsidRDefault="00F47797" w:rsidP="00F75961">
      <w:pPr>
        <w:pStyle w:val="Heading2"/>
      </w:pPr>
      <w:bookmarkStart w:id="29" w:name="_Toc206582672"/>
      <w:r w:rsidRPr="00816F74">
        <w:t>Coursework</w:t>
      </w:r>
      <w:bookmarkEnd w:id="29"/>
    </w:p>
    <w:p w14:paraId="0CD1BBA4" w14:textId="3D3F192F" w:rsidR="00740902" w:rsidRPr="00816F74" w:rsidRDefault="00A27883" w:rsidP="00BE3D7E">
      <w:pPr>
        <w:pStyle w:val="BodyText"/>
      </w:pPr>
      <w:r w:rsidRPr="00816F74">
        <w:t xml:space="preserve">The specific courses required for the CSD doctoral degree depends upon the student’s prior coursework, degrees, and experiences. </w:t>
      </w:r>
      <w:r w:rsidR="00740902" w:rsidRPr="00816F74">
        <w:rPr>
          <w:b/>
        </w:rPr>
        <w:t>In all cases, the specific coursework and number of credits for each component of the program must be approved by the guidance committee.</w:t>
      </w:r>
      <w:r w:rsidR="00ED3CAC" w:rsidRPr="00816F74">
        <w:t xml:space="preserve"> </w:t>
      </w:r>
      <w:r w:rsidR="00F47797" w:rsidRPr="00816F74">
        <w:t>T</w:t>
      </w:r>
      <w:r w:rsidR="00720CE6" w:rsidRPr="00816F74">
        <w:t xml:space="preserve">he following </w:t>
      </w:r>
      <w:r w:rsidR="00D741B9" w:rsidRPr="00816F74">
        <w:t xml:space="preserve">coursework is </w:t>
      </w:r>
      <w:r w:rsidR="00072782" w:rsidRPr="00816F74">
        <w:t>required</w:t>
      </w:r>
      <w:r w:rsidR="00F47797" w:rsidRPr="00816F74">
        <w:t xml:space="preserve"> of all students, except where indicated below</w:t>
      </w:r>
      <w:r w:rsidR="00072782" w:rsidRPr="00816F74">
        <w:t>:</w:t>
      </w:r>
    </w:p>
    <w:p w14:paraId="2211BD73" w14:textId="2B98BA93" w:rsidR="006F7B8A" w:rsidRPr="00816F74" w:rsidRDefault="00856D18" w:rsidP="00F75961">
      <w:pPr>
        <w:pStyle w:val="Heading3"/>
      </w:pPr>
      <w:bookmarkStart w:id="30" w:name="_Toc522480364"/>
      <w:bookmarkStart w:id="31" w:name="_Toc206582673"/>
      <w:r w:rsidRPr="00816F74">
        <w:t>Graduate-</w:t>
      </w:r>
      <w:r w:rsidR="00F8429D">
        <w:t>L</w:t>
      </w:r>
      <w:r w:rsidR="00740902" w:rsidRPr="00816F74">
        <w:t>evel Courses</w:t>
      </w:r>
      <w:r w:rsidR="006F7B8A" w:rsidRPr="00816F74">
        <w:t xml:space="preserve"> (18 credits)</w:t>
      </w:r>
      <w:bookmarkEnd w:id="30"/>
      <w:r w:rsidR="00420413">
        <w:t xml:space="preserve"> for students </w:t>
      </w:r>
      <w:r w:rsidR="00420413" w:rsidRPr="00D02163">
        <w:rPr>
          <w:i/>
          <w:iCs/>
        </w:rPr>
        <w:t>without</w:t>
      </w:r>
      <w:r w:rsidR="00420413">
        <w:t xml:space="preserve"> a prior master’s degree</w:t>
      </w:r>
      <w:bookmarkEnd w:id="31"/>
    </w:p>
    <w:p w14:paraId="0391D1F7" w14:textId="4A89F25C" w:rsidR="00740902" w:rsidRPr="00816F74" w:rsidRDefault="00740902" w:rsidP="00BE3D7E">
      <w:pPr>
        <w:pStyle w:val="BodyText"/>
      </w:pPr>
      <w:r w:rsidRPr="00816F74">
        <w:t xml:space="preserve">Students entering the program </w:t>
      </w:r>
      <w:r w:rsidRPr="00816F74">
        <w:rPr>
          <w:b/>
          <w:u w:val="single"/>
        </w:rPr>
        <w:t>without</w:t>
      </w:r>
      <w:r w:rsidRPr="00816F74">
        <w:t xml:space="preserve"> a master’s degree will complete at least </w:t>
      </w:r>
      <w:r w:rsidRPr="00037C89">
        <w:rPr>
          <w:b/>
          <w:bCs/>
          <w:u w:val="single"/>
        </w:rPr>
        <w:t>18</w:t>
      </w:r>
      <w:r w:rsidRPr="00816F74">
        <w:t xml:space="preserve"> credits of </w:t>
      </w:r>
      <w:r w:rsidR="004B7D3D" w:rsidRPr="00816F74">
        <w:t xml:space="preserve">graduate-level coursework, including </w:t>
      </w:r>
      <w:r w:rsidR="00265AFA">
        <w:t>nine</w:t>
      </w:r>
      <w:r w:rsidR="004B7D3D" w:rsidRPr="00816F74">
        <w:t xml:space="preserve"> credits of clinically focused </w:t>
      </w:r>
      <w:r w:rsidRPr="00816F74">
        <w:t>courses</w:t>
      </w:r>
      <w:r w:rsidR="004B7D3D" w:rsidRPr="00816F74">
        <w:t xml:space="preserve"> from with CSD</w:t>
      </w:r>
      <w:r w:rsidRPr="00816F74">
        <w:t>, as well as a research experience equivalent to the preparation for a master’s thesis.</w:t>
      </w:r>
    </w:p>
    <w:p w14:paraId="28F7297C" w14:textId="38BEAAD2" w:rsidR="009B42A8" w:rsidRPr="00816F74" w:rsidRDefault="009B42A8" w:rsidP="009B42A8">
      <w:pPr>
        <w:pStyle w:val="Heading3"/>
      </w:pPr>
      <w:bookmarkStart w:id="32" w:name="_Toc522480365"/>
      <w:bookmarkStart w:id="33" w:name="_Toc206582674"/>
      <w:r w:rsidRPr="00816F74">
        <w:t>CSD Clinical Courses (6 to 9 credits)</w:t>
      </w:r>
      <w:bookmarkEnd w:id="32"/>
      <w:r w:rsidR="00420413">
        <w:t xml:space="preserve"> for students </w:t>
      </w:r>
      <w:r w:rsidR="00420413" w:rsidRPr="00D02163">
        <w:rPr>
          <w:i/>
          <w:iCs/>
        </w:rPr>
        <w:t>with</w:t>
      </w:r>
      <w:r w:rsidR="00420413">
        <w:t xml:space="preserve"> a prior master’s degree</w:t>
      </w:r>
      <w:bookmarkEnd w:id="33"/>
    </w:p>
    <w:p w14:paraId="2CFF4846" w14:textId="329AC08A" w:rsidR="009B42A8" w:rsidRPr="00816F74" w:rsidRDefault="009B42A8" w:rsidP="00BE3D7E">
      <w:pPr>
        <w:pStyle w:val="BodyText"/>
      </w:pPr>
      <w:r w:rsidRPr="00816F74">
        <w:t xml:space="preserve">Students </w:t>
      </w:r>
      <w:r w:rsidR="00420413">
        <w:t xml:space="preserve">entering the program </w:t>
      </w:r>
      <w:r w:rsidR="00115BBB" w:rsidRPr="00816F74">
        <w:t xml:space="preserve">with a </w:t>
      </w:r>
      <w:r w:rsidR="004E3929">
        <w:t>m</w:t>
      </w:r>
      <w:r w:rsidR="00115BBB" w:rsidRPr="00816F74">
        <w:t xml:space="preserve">aster’s </w:t>
      </w:r>
      <w:r w:rsidR="004E3929">
        <w:t>d</w:t>
      </w:r>
      <w:r w:rsidR="00115BBB" w:rsidRPr="00816F74">
        <w:t xml:space="preserve">egree </w:t>
      </w:r>
      <w:r w:rsidR="0057330D" w:rsidRPr="00816F74">
        <w:t xml:space="preserve">in another field or a </w:t>
      </w:r>
      <w:r w:rsidR="004E3929">
        <w:t>m</w:t>
      </w:r>
      <w:r w:rsidR="0057330D" w:rsidRPr="00816F74">
        <w:t xml:space="preserve">aster’s degree in CSD completed more than </w:t>
      </w:r>
      <w:r w:rsidR="00CC11DC">
        <w:t>three</w:t>
      </w:r>
      <w:r w:rsidR="0057330D" w:rsidRPr="00816F74">
        <w:t xml:space="preserve"> years ago </w:t>
      </w:r>
      <w:r w:rsidRPr="00816F74">
        <w:t xml:space="preserve">will select </w:t>
      </w:r>
      <w:r w:rsidR="00037C89" w:rsidRPr="00037C89">
        <w:rPr>
          <w:b/>
          <w:u w:val="single"/>
        </w:rPr>
        <w:t>2</w:t>
      </w:r>
      <w:r w:rsidRPr="00CC11DC">
        <w:rPr>
          <w:b/>
        </w:rPr>
        <w:t xml:space="preserve"> to</w:t>
      </w:r>
      <w:r w:rsidR="00037C89">
        <w:rPr>
          <w:b/>
        </w:rPr>
        <w:t xml:space="preserve"> </w:t>
      </w:r>
      <w:r w:rsidR="00037C89" w:rsidRPr="00037C89">
        <w:rPr>
          <w:b/>
          <w:u w:val="single"/>
        </w:rPr>
        <w:t>3</w:t>
      </w:r>
      <w:r w:rsidR="00037C89">
        <w:rPr>
          <w:b/>
        </w:rPr>
        <w:t xml:space="preserve"> </w:t>
      </w:r>
      <w:r w:rsidRPr="00816F74">
        <w:t>courses from the CSD clinical coursework. Additional clinical courses may be required as determined by the guidance committee. Students who are not required to take CSD clinical courses may still elect to take such courses.</w:t>
      </w:r>
    </w:p>
    <w:p w14:paraId="77EB3FD8" w14:textId="1A545D14" w:rsidR="006F7B8A" w:rsidRPr="00816F74" w:rsidRDefault="00072782" w:rsidP="00F75961">
      <w:pPr>
        <w:pStyle w:val="Heading3"/>
        <w:rPr>
          <w:sz w:val="23"/>
        </w:rPr>
      </w:pPr>
      <w:bookmarkStart w:id="34" w:name="_Toc522480366"/>
      <w:bookmarkStart w:id="35" w:name="_Toc206582675"/>
      <w:r w:rsidRPr="00816F74">
        <w:lastRenderedPageBreak/>
        <w:t>CSD Core Courses (6 to 9 credits</w:t>
      </w:r>
      <w:r w:rsidRPr="00816F74">
        <w:t>)</w:t>
      </w:r>
      <w:bookmarkEnd w:id="34"/>
      <w:r w:rsidR="00420413">
        <w:t xml:space="preserve"> for all students</w:t>
      </w:r>
      <w:bookmarkEnd w:id="35"/>
    </w:p>
    <w:p w14:paraId="693C5485" w14:textId="62C2746D" w:rsidR="00B379AF" w:rsidRPr="00816F74" w:rsidRDefault="00740902" w:rsidP="00BE3D7E">
      <w:pPr>
        <w:pStyle w:val="BodyText"/>
      </w:pPr>
      <w:r w:rsidRPr="00816F74">
        <w:t>All s</w:t>
      </w:r>
      <w:r w:rsidR="00F47797" w:rsidRPr="00816F74">
        <w:t xml:space="preserve">tudents will </w:t>
      </w:r>
      <w:r w:rsidR="004B7D3D" w:rsidRPr="00816F74">
        <w:t xml:space="preserve">successfully complete </w:t>
      </w:r>
      <w:r w:rsidR="003E056F" w:rsidRPr="00CC11DC">
        <w:rPr>
          <w:b/>
          <w:bCs/>
        </w:rPr>
        <w:t xml:space="preserve">at least </w:t>
      </w:r>
      <w:r w:rsidR="00037C89" w:rsidRPr="00037C89">
        <w:rPr>
          <w:b/>
          <w:bCs/>
          <w:u w:val="single"/>
        </w:rPr>
        <w:t>2</w:t>
      </w:r>
      <w:r w:rsidR="004B7D3D" w:rsidRPr="00CC11DC">
        <w:rPr>
          <w:b/>
          <w:bCs/>
        </w:rPr>
        <w:t xml:space="preserve"> </w:t>
      </w:r>
      <w:r w:rsidR="00F47797" w:rsidRPr="00CC11DC">
        <w:rPr>
          <w:b/>
          <w:bCs/>
        </w:rPr>
        <w:t>out of</w:t>
      </w:r>
      <w:r w:rsidR="00F47797" w:rsidRPr="00816F74">
        <w:t xml:space="preserve"> </w:t>
      </w:r>
      <w:r w:rsidR="00037C89" w:rsidRPr="00037C89">
        <w:rPr>
          <w:b/>
          <w:bCs/>
          <w:u w:val="single"/>
        </w:rPr>
        <w:t>4</w:t>
      </w:r>
      <w:r w:rsidR="00037C89">
        <w:rPr>
          <w:b/>
          <w:bCs/>
        </w:rPr>
        <w:t xml:space="preserve"> </w:t>
      </w:r>
      <w:r w:rsidR="00F47797" w:rsidRPr="00816F74">
        <w:t>courses addressing fundamental aspects of the field of communicative sciences and disorders, including</w:t>
      </w:r>
    </w:p>
    <w:p w14:paraId="40E84300" w14:textId="05E99BA9" w:rsidR="00B379AF" w:rsidRPr="00816F74" w:rsidRDefault="004100A4" w:rsidP="00C97349">
      <w:pPr>
        <w:pStyle w:val="bullet"/>
      </w:pPr>
      <w:r w:rsidRPr="00816F74">
        <w:t xml:space="preserve">CSD 901: </w:t>
      </w:r>
      <w:r w:rsidR="00DC7739">
        <w:t>S</w:t>
      </w:r>
      <w:r w:rsidR="00F47797" w:rsidRPr="00816F74">
        <w:t xml:space="preserve">peech </w:t>
      </w:r>
      <w:r w:rsidR="00DC7739">
        <w:t>P</w:t>
      </w:r>
      <w:r w:rsidR="00F47797" w:rsidRPr="00816F74">
        <w:t>erception</w:t>
      </w:r>
    </w:p>
    <w:p w14:paraId="7F2230FD" w14:textId="13D1EC89" w:rsidR="00B379AF" w:rsidRPr="00816F74" w:rsidRDefault="004100A4" w:rsidP="00C97349">
      <w:pPr>
        <w:pStyle w:val="bullet"/>
      </w:pPr>
      <w:r w:rsidRPr="00816F74">
        <w:t xml:space="preserve">CSD 902: </w:t>
      </w:r>
      <w:r w:rsidR="00DC7739">
        <w:t>S</w:t>
      </w:r>
      <w:r w:rsidR="00F47797" w:rsidRPr="00816F74">
        <w:t xml:space="preserve">peech </w:t>
      </w:r>
      <w:r w:rsidR="00DC7739">
        <w:t>P</w:t>
      </w:r>
      <w:r w:rsidR="00F47797" w:rsidRPr="00816F74">
        <w:t>roduction</w:t>
      </w:r>
    </w:p>
    <w:p w14:paraId="5D203328" w14:textId="78D0635E" w:rsidR="00B379AF" w:rsidRPr="00816F74" w:rsidRDefault="004100A4" w:rsidP="00C97349">
      <w:pPr>
        <w:pStyle w:val="bullet"/>
      </w:pPr>
      <w:r w:rsidRPr="00816F74">
        <w:t xml:space="preserve">CSD 903: </w:t>
      </w:r>
      <w:r w:rsidR="00DC7739">
        <w:t>L</w:t>
      </w:r>
      <w:r w:rsidR="00F47797" w:rsidRPr="00816F74">
        <w:t xml:space="preserve">anguage </w:t>
      </w:r>
      <w:r w:rsidR="00DC7739">
        <w:t>S</w:t>
      </w:r>
      <w:r w:rsidR="00F47797" w:rsidRPr="00816F74">
        <w:t>cience</w:t>
      </w:r>
    </w:p>
    <w:p w14:paraId="55666AFC" w14:textId="76B0D144" w:rsidR="00F47797" w:rsidRPr="00816F74" w:rsidRDefault="004100A4" w:rsidP="00C97349">
      <w:pPr>
        <w:pStyle w:val="bullet"/>
      </w:pPr>
      <w:r w:rsidRPr="00816F74">
        <w:t xml:space="preserve">CSD </w:t>
      </w:r>
      <w:r w:rsidR="00295F61">
        <w:t>991</w:t>
      </w:r>
      <w:r w:rsidRPr="00816F74">
        <w:t xml:space="preserve">: </w:t>
      </w:r>
      <w:r w:rsidR="00DC7739">
        <w:t>H</w:t>
      </w:r>
      <w:r w:rsidR="00F47797" w:rsidRPr="00816F74">
        <w:t xml:space="preserve">earing </w:t>
      </w:r>
      <w:r w:rsidR="00DC7739">
        <w:t>S</w:t>
      </w:r>
      <w:r w:rsidR="00F47797" w:rsidRPr="00816F74">
        <w:t>cience</w:t>
      </w:r>
      <w:r w:rsidR="00295F61">
        <w:t xml:space="preserve"> (offered intermittently)</w:t>
      </w:r>
    </w:p>
    <w:p w14:paraId="5AD52186" w14:textId="6A350AFF" w:rsidR="00B379AF" w:rsidRPr="00816F74" w:rsidRDefault="00BD100E" w:rsidP="00BE3D7E">
      <w:pPr>
        <w:pStyle w:val="BodyText"/>
      </w:pPr>
      <w:r w:rsidRPr="00816F74">
        <w:t xml:space="preserve">These courses are </w:t>
      </w:r>
      <w:r w:rsidRPr="00816F74">
        <w:rPr>
          <w:b/>
          <w:bCs/>
          <w:i/>
          <w:iCs/>
        </w:rPr>
        <w:t>not</w:t>
      </w:r>
      <w:r w:rsidRPr="00816F74">
        <w:t xml:space="preserve"> offered every semester or every year. S</w:t>
      </w:r>
      <w:r w:rsidR="00B379AF" w:rsidRPr="00816F74">
        <w:t xml:space="preserve">tudents </w:t>
      </w:r>
      <w:r w:rsidR="00037C89">
        <w:t xml:space="preserve">should </w:t>
      </w:r>
      <w:r w:rsidR="00B379AF" w:rsidRPr="00816F74">
        <w:t xml:space="preserve">to </w:t>
      </w:r>
      <w:r w:rsidR="00382AAD" w:rsidRPr="00816F74">
        <w:t xml:space="preserve">plan carefully so they can </w:t>
      </w:r>
      <w:r w:rsidR="00B379AF" w:rsidRPr="00816F74">
        <w:t xml:space="preserve">take courses of interest </w:t>
      </w:r>
      <w:r w:rsidR="00415694">
        <w:t xml:space="preserve">when </w:t>
      </w:r>
      <w:r w:rsidR="00037C89">
        <w:t xml:space="preserve">they are </w:t>
      </w:r>
      <w:r w:rsidR="00E2491D" w:rsidRPr="00816F74">
        <w:t>available</w:t>
      </w:r>
      <w:r w:rsidR="00B379AF" w:rsidRPr="00816F74">
        <w:t>.</w:t>
      </w:r>
    </w:p>
    <w:p w14:paraId="3C03DF41" w14:textId="497EB49F" w:rsidR="006F7B8A" w:rsidRPr="00816F74" w:rsidRDefault="00072782" w:rsidP="00F75961">
      <w:pPr>
        <w:pStyle w:val="Heading3"/>
      </w:pPr>
      <w:bookmarkStart w:id="36" w:name="_Toc522480367"/>
      <w:bookmarkStart w:id="37" w:name="_Toc206582676"/>
      <w:r w:rsidRPr="00816F74">
        <w:t>Methods and Skills Courses (12 to 15 credits)</w:t>
      </w:r>
      <w:bookmarkEnd w:id="36"/>
      <w:r w:rsidR="00420413">
        <w:t xml:space="preserve"> for all students</w:t>
      </w:r>
      <w:bookmarkEnd w:id="37"/>
    </w:p>
    <w:p w14:paraId="2ECB16CB" w14:textId="179C0FBF" w:rsidR="008513C0" w:rsidRPr="00816F74" w:rsidRDefault="00740902" w:rsidP="00BE3D7E">
      <w:pPr>
        <w:pStyle w:val="BodyText"/>
      </w:pPr>
      <w:r w:rsidRPr="00816F74">
        <w:t xml:space="preserve">All students will select courses in statistics and experimental design, as well as in related areas </w:t>
      </w:r>
      <w:r w:rsidR="00CC11DC">
        <w:t xml:space="preserve">(e.g., </w:t>
      </w:r>
      <w:r w:rsidRPr="00816F74">
        <w:t>signal processing, programming, instrumentation, imaging</w:t>
      </w:r>
      <w:r w:rsidR="00CC11DC">
        <w:t>, etc., as appropriate for their research and educational goals)</w:t>
      </w:r>
      <w:r w:rsidRPr="00816F74">
        <w:t>.</w:t>
      </w:r>
      <w:r w:rsidR="00E30D1B" w:rsidRPr="00816F74">
        <w:t xml:space="preserve"> </w:t>
      </w:r>
      <w:r w:rsidRPr="00816F74">
        <w:t xml:space="preserve">As part of these credits, students will </w:t>
      </w:r>
      <w:r w:rsidR="004100A4" w:rsidRPr="00816F74">
        <w:t xml:space="preserve">also </w:t>
      </w:r>
      <w:r w:rsidRPr="00816F74">
        <w:t xml:space="preserve">be required to gain </w:t>
      </w:r>
      <w:r w:rsidRPr="00816F74">
        <w:rPr>
          <w:i/>
          <w:iCs/>
        </w:rPr>
        <w:t>the equivalent of</w:t>
      </w:r>
      <w:r w:rsidRPr="00816F74">
        <w:t xml:space="preserve"> at least </w:t>
      </w:r>
      <w:r w:rsidR="00037C89" w:rsidRPr="00037C89">
        <w:rPr>
          <w:b/>
          <w:bCs/>
          <w:u w:val="single"/>
        </w:rPr>
        <w:t>1</w:t>
      </w:r>
      <w:r w:rsidRPr="00816F74">
        <w:t xml:space="preserve"> credit </w:t>
      </w:r>
      <w:r w:rsidR="004100A4" w:rsidRPr="00816F74">
        <w:t xml:space="preserve">of content </w:t>
      </w:r>
      <w:r w:rsidR="004B7D3D" w:rsidRPr="00816F74">
        <w:t xml:space="preserve">on </w:t>
      </w:r>
      <w:r w:rsidRPr="00816F74">
        <w:t xml:space="preserve">the </w:t>
      </w:r>
      <w:r w:rsidR="008513C0" w:rsidRPr="00816F74">
        <w:t xml:space="preserve">scholarship and fundamentals </w:t>
      </w:r>
      <w:r w:rsidR="007A7F06">
        <w:t>in each of the following three areas</w:t>
      </w:r>
      <w:r w:rsidR="00E2491D" w:rsidRPr="00816F74">
        <w:t>:</w:t>
      </w:r>
    </w:p>
    <w:p w14:paraId="7EA7126D" w14:textId="6DC5BFA2" w:rsidR="008513C0" w:rsidRPr="00816F74" w:rsidRDefault="008513C0" w:rsidP="004100A4">
      <w:pPr>
        <w:pStyle w:val="bullet"/>
        <w:spacing w:before="60"/>
      </w:pPr>
      <w:r w:rsidRPr="00816F74">
        <w:t>R</w:t>
      </w:r>
      <w:r w:rsidR="00740902" w:rsidRPr="00816F74">
        <w:t>esearch</w:t>
      </w:r>
      <w:r w:rsidR="00E30D1B" w:rsidRPr="00816F74">
        <w:t xml:space="preserve"> (e.g., research ethics, grant-writing</w:t>
      </w:r>
      <w:r w:rsidR="00C7223D" w:rsidRPr="00816F74">
        <w:t>, public presentation and dissemination, academic writing</w:t>
      </w:r>
      <w:r w:rsidR="00E30D1B" w:rsidRPr="00816F74">
        <w:t>)</w:t>
      </w:r>
    </w:p>
    <w:p w14:paraId="53B45E98" w14:textId="1686704C" w:rsidR="008513C0" w:rsidRPr="00816F74" w:rsidRDefault="008513C0" w:rsidP="004100A4">
      <w:pPr>
        <w:pStyle w:val="bullet"/>
        <w:spacing w:before="60"/>
      </w:pPr>
      <w:r w:rsidRPr="00816F74">
        <w:t>E</w:t>
      </w:r>
      <w:r w:rsidR="00740902" w:rsidRPr="00816F74">
        <w:t>ducation</w:t>
      </w:r>
      <w:r w:rsidR="00E30D1B" w:rsidRPr="00816F74">
        <w:t xml:space="preserve"> (e.g., course and curriculum design, teaching methods and pedagogy) </w:t>
      </w:r>
    </w:p>
    <w:p w14:paraId="09D6F688" w14:textId="413043D5" w:rsidR="00072782" w:rsidRPr="00816F74" w:rsidRDefault="008513C0" w:rsidP="004100A4">
      <w:pPr>
        <w:pStyle w:val="bullet"/>
        <w:spacing w:before="60"/>
      </w:pPr>
      <w:r w:rsidRPr="00816F74">
        <w:t>P</w:t>
      </w:r>
      <w:r w:rsidR="00740902" w:rsidRPr="00816F74">
        <w:t>rofessional</w:t>
      </w:r>
      <w:r w:rsidRPr="00816F74">
        <w:t xml:space="preserve"> issues for academics</w:t>
      </w:r>
      <w:r w:rsidR="00E30D1B" w:rsidRPr="00816F74">
        <w:t xml:space="preserve"> (e.g., academic committees, editorial review</w:t>
      </w:r>
      <w:r w:rsidR="00C7223D" w:rsidRPr="00816F74">
        <w:t>, multicultural communication and competencies</w:t>
      </w:r>
      <w:r w:rsidR="00E30D1B" w:rsidRPr="00816F74">
        <w:t>)</w:t>
      </w:r>
    </w:p>
    <w:p w14:paraId="51344A53" w14:textId="7ED27DA5" w:rsidR="008513C0" w:rsidRPr="00816F74" w:rsidRDefault="00E2491D" w:rsidP="00BE3D7E">
      <w:pPr>
        <w:pStyle w:val="BodyText"/>
      </w:pPr>
      <w:r w:rsidRPr="00816F74">
        <w:t>In addition to the</w:t>
      </w:r>
      <w:r w:rsidR="00E30D1B" w:rsidRPr="00816F74">
        <w:t>se</w:t>
      </w:r>
      <w:r w:rsidR="00C647CF" w:rsidRPr="00816F74">
        <w:t xml:space="preserve"> required credits, students </w:t>
      </w:r>
      <w:r w:rsidRPr="00816F74">
        <w:t xml:space="preserve">are encouraged </w:t>
      </w:r>
      <w:r w:rsidR="00C647CF" w:rsidRPr="00816F74">
        <w:t>to gain additional experiences in these areas (</w:t>
      </w:r>
      <w:r w:rsidR="00C126F2" w:rsidRPr="00816F74">
        <w:t>see III. Additional Courses and Experiences</w:t>
      </w:r>
      <w:r w:rsidR="00C647CF" w:rsidRPr="00816F74">
        <w:t>).</w:t>
      </w:r>
    </w:p>
    <w:p w14:paraId="76E2231E" w14:textId="58237C27" w:rsidR="006F7B8A" w:rsidRPr="00816F74" w:rsidRDefault="00072782" w:rsidP="00F75961">
      <w:pPr>
        <w:pStyle w:val="Heading3"/>
      </w:pPr>
      <w:bookmarkStart w:id="38" w:name="_Toc522480368"/>
      <w:bookmarkStart w:id="39" w:name="_Toc206582677"/>
      <w:r w:rsidRPr="00816F74">
        <w:t>Specialized Study Courses (18 to 24 credits)</w:t>
      </w:r>
      <w:bookmarkEnd w:id="38"/>
      <w:r w:rsidR="00420413">
        <w:t xml:space="preserve"> for all students</w:t>
      </w:r>
      <w:bookmarkEnd w:id="39"/>
    </w:p>
    <w:p w14:paraId="395C4364" w14:textId="2CC9C158" w:rsidR="00072782" w:rsidRPr="00816F74" w:rsidRDefault="00740902" w:rsidP="00BE3D7E">
      <w:pPr>
        <w:pStyle w:val="BodyText"/>
      </w:pPr>
      <w:r w:rsidRPr="00816F74">
        <w:t>All s</w:t>
      </w:r>
      <w:r w:rsidR="00EF799D" w:rsidRPr="00816F74">
        <w:t>tudent</w:t>
      </w:r>
      <w:r w:rsidRPr="00816F74">
        <w:t>s</w:t>
      </w:r>
      <w:r w:rsidR="00EF799D" w:rsidRPr="00816F74">
        <w:t xml:space="preserve"> will take advanced graduate coursework in their area of research interest. Courses may be within the CSD department or within other departments at the University or beyond. Students may split these specialized study courses int</w:t>
      </w:r>
      <w:r w:rsidR="00C647CF" w:rsidRPr="00816F74">
        <w:t>o a primary and secondary area as appropriate for their goals and interests</w:t>
      </w:r>
      <w:r w:rsidR="00BD100E" w:rsidRPr="00816F74">
        <w:t xml:space="preserve">. The specific courses that students take must be approved by the guidance committee. </w:t>
      </w:r>
    </w:p>
    <w:p w14:paraId="68414141" w14:textId="16EE87EA" w:rsidR="00740902" w:rsidRPr="00816F74" w:rsidRDefault="00740902" w:rsidP="00F75961">
      <w:pPr>
        <w:pStyle w:val="Heading2"/>
      </w:pPr>
      <w:bookmarkStart w:id="40" w:name="_Toc206582678"/>
      <w:r w:rsidRPr="00816F74">
        <w:t xml:space="preserve">Additional </w:t>
      </w:r>
      <w:r w:rsidR="001424F9" w:rsidRPr="00816F74">
        <w:t xml:space="preserve">Courses and </w:t>
      </w:r>
      <w:r w:rsidR="003F7ACA">
        <w:t xml:space="preserve">Training </w:t>
      </w:r>
      <w:r w:rsidRPr="00816F74">
        <w:t>Experiences</w:t>
      </w:r>
      <w:bookmarkEnd w:id="40"/>
    </w:p>
    <w:p w14:paraId="544EA5F3" w14:textId="7BE6631F" w:rsidR="00740902" w:rsidRPr="00816F74" w:rsidRDefault="00D57FE3" w:rsidP="00BE3D7E">
      <w:pPr>
        <w:pStyle w:val="BodyText"/>
      </w:pPr>
      <w:r>
        <w:t>A</w:t>
      </w:r>
      <w:r w:rsidR="00740902" w:rsidRPr="00816F74">
        <w:t>ll students will engage in the following experiences designed to prepare them for academic work:</w:t>
      </w:r>
    </w:p>
    <w:p w14:paraId="5E3C0765" w14:textId="5E7051AA" w:rsidR="00EA1272" w:rsidRPr="00D20735" w:rsidRDefault="00586B29" w:rsidP="009E68A9">
      <w:pPr>
        <w:pStyle w:val="Heading3"/>
        <w:rPr>
          <w:color w:val="000000"/>
        </w:rPr>
      </w:pPr>
      <w:bookmarkStart w:id="41" w:name="_Toc481754971"/>
      <w:bookmarkStart w:id="42" w:name="_Toc522480369"/>
      <w:bookmarkStart w:id="43" w:name="_Toc206582679"/>
      <w:r w:rsidRPr="00D20735">
        <w:rPr>
          <w:color w:val="000000"/>
        </w:rPr>
        <w:t xml:space="preserve">Responsible </w:t>
      </w:r>
      <w:r w:rsidR="00433A80" w:rsidRPr="00D20735">
        <w:rPr>
          <w:color w:val="000000"/>
        </w:rPr>
        <w:t xml:space="preserve">and Ethical </w:t>
      </w:r>
      <w:r w:rsidR="00EA1272" w:rsidRPr="00D20735">
        <w:rPr>
          <w:color w:val="000000"/>
        </w:rPr>
        <w:t>C</w:t>
      </w:r>
      <w:r w:rsidRPr="00D20735">
        <w:rPr>
          <w:color w:val="000000"/>
        </w:rPr>
        <w:t xml:space="preserve">onduct of </w:t>
      </w:r>
      <w:r w:rsidR="00EA1272" w:rsidRPr="00D20735">
        <w:rPr>
          <w:color w:val="000000"/>
        </w:rPr>
        <w:t>R</w:t>
      </w:r>
      <w:r w:rsidRPr="00D20735">
        <w:rPr>
          <w:color w:val="000000"/>
        </w:rPr>
        <w:t>esearch (R</w:t>
      </w:r>
      <w:r w:rsidR="00433A80" w:rsidRPr="00D20735">
        <w:rPr>
          <w:color w:val="000000"/>
        </w:rPr>
        <w:t>E</w:t>
      </w:r>
      <w:r w:rsidRPr="00D20735">
        <w:rPr>
          <w:color w:val="000000"/>
        </w:rPr>
        <w:t>CR)</w:t>
      </w:r>
      <w:bookmarkEnd w:id="41"/>
      <w:bookmarkEnd w:id="42"/>
      <w:bookmarkEnd w:id="43"/>
    </w:p>
    <w:p w14:paraId="4A463C16" w14:textId="4819519A" w:rsidR="00533ECC" w:rsidRPr="00533ECC" w:rsidRDefault="00586B29" w:rsidP="00533ECC">
      <w:pPr>
        <w:pStyle w:val="BodyText"/>
        <w:rPr>
          <w:i/>
          <w:iCs/>
        </w:rPr>
      </w:pPr>
      <w:r w:rsidRPr="00816F74">
        <w:t xml:space="preserve">Students </w:t>
      </w:r>
      <w:r w:rsidR="00E2491D" w:rsidRPr="00816F74">
        <w:t xml:space="preserve">must </w:t>
      </w:r>
      <w:r w:rsidR="00BD100E" w:rsidRPr="00816F74">
        <w:t>complete R</w:t>
      </w:r>
      <w:r w:rsidR="00433A80">
        <w:t>E</w:t>
      </w:r>
      <w:r w:rsidR="00BD100E" w:rsidRPr="00816F74">
        <w:t xml:space="preserve">CR training to fulfill </w:t>
      </w:r>
      <w:r w:rsidR="00D739F1" w:rsidRPr="00037C89">
        <w:rPr>
          <w:i/>
          <w:iCs/>
        </w:rPr>
        <w:t>annual</w:t>
      </w:r>
      <w:r w:rsidR="00D739F1" w:rsidRPr="00816F74">
        <w:t xml:space="preserve"> </w:t>
      </w:r>
      <w:r w:rsidR="00BD100E" w:rsidRPr="00816F74">
        <w:t xml:space="preserve">requirements specified by the Graduate </w:t>
      </w:r>
      <w:r w:rsidR="00415694">
        <w:t>School</w:t>
      </w:r>
      <w:r w:rsidR="00BD100E" w:rsidRPr="00816F74">
        <w:t xml:space="preserve">. If requirements change during a student’s program, the student </w:t>
      </w:r>
      <w:r w:rsidR="00037C89">
        <w:t xml:space="preserve">must </w:t>
      </w:r>
      <w:r w:rsidR="00BD100E" w:rsidRPr="00816F74">
        <w:t>fulfill the more stringent</w:t>
      </w:r>
      <w:r w:rsidR="00BE3D7E" w:rsidRPr="00816F74">
        <w:t xml:space="preserve"> and up-to-date</w:t>
      </w:r>
      <w:r w:rsidR="00BD100E" w:rsidRPr="00816F74">
        <w:t xml:space="preserve"> requirement. Information about the Graduate School’s requirements can be found at</w:t>
      </w:r>
      <w:r w:rsidR="00415694">
        <w:t>:</w:t>
      </w:r>
      <w:r w:rsidR="00BD100E" w:rsidRPr="00816F74">
        <w:t xml:space="preserve"> </w:t>
      </w:r>
      <w:hyperlink r:id="rId34" w:history="1">
        <w:r w:rsidR="00BD100E" w:rsidRPr="00816F74">
          <w:rPr>
            <w:rStyle w:val="Hyperlink"/>
            <w:rFonts w:cstheme="minorHAnsi"/>
          </w:rPr>
          <w:t>grad.msu.edu/r</w:t>
        </w:r>
        <w:r w:rsidR="00433A80">
          <w:rPr>
            <w:rStyle w:val="Hyperlink"/>
            <w:rFonts w:cstheme="minorHAnsi"/>
          </w:rPr>
          <w:t>e</w:t>
        </w:r>
        <w:r w:rsidR="00BD100E" w:rsidRPr="00816F74">
          <w:rPr>
            <w:rStyle w:val="Hyperlink"/>
            <w:rFonts w:cstheme="minorHAnsi"/>
          </w:rPr>
          <w:t>cr</w:t>
        </w:r>
      </w:hyperlink>
      <w:r w:rsidR="00BD100E" w:rsidRPr="00816F74">
        <w:t xml:space="preserve">. </w:t>
      </w:r>
      <w:r w:rsidR="00075992">
        <w:t xml:space="preserve">ComArSci RECR </w:t>
      </w:r>
      <w:r w:rsidR="00886810" w:rsidRPr="00816F74">
        <w:t xml:space="preserve">information can be found at: </w:t>
      </w:r>
      <w:hyperlink r:id="rId35" w:history="1">
        <w:r w:rsidR="00886810" w:rsidRPr="00816F74">
          <w:rPr>
            <w:rStyle w:val="Hyperlink"/>
          </w:rPr>
          <w:t>comartsci.msu.edu/resp</w:t>
        </w:r>
        <w:r w:rsidR="00886810" w:rsidRPr="00816F74">
          <w:rPr>
            <w:rStyle w:val="Hyperlink"/>
          </w:rPr>
          <w:t>o</w:t>
        </w:r>
        <w:r w:rsidR="00886810" w:rsidRPr="00816F74">
          <w:rPr>
            <w:rStyle w:val="Hyperlink"/>
          </w:rPr>
          <w:t>nsible-conduct-research-rcr</w:t>
        </w:r>
      </w:hyperlink>
      <w:r w:rsidR="00886810" w:rsidRPr="00816F74">
        <w:rPr>
          <w:rStyle w:val="Hyperlink"/>
        </w:rPr>
        <w:t>.</w:t>
      </w:r>
      <w:r w:rsidR="00415694">
        <w:t xml:space="preserve"> S</w:t>
      </w:r>
      <w:r w:rsidR="009711F4" w:rsidRPr="00816F74">
        <w:t xml:space="preserve">tudents should log into the </w:t>
      </w:r>
      <w:r w:rsidR="004E3929">
        <w:t xml:space="preserve">Ability </w:t>
      </w:r>
      <w:r w:rsidR="009711F4" w:rsidRPr="00816F74">
        <w:t xml:space="preserve">information management system at </w:t>
      </w:r>
      <w:hyperlink r:id="rId36" w:history="1">
        <w:r w:rsidR="009711F4" w:rsidRPr="00816F74">
          <w:rPr>
            <w:rStyle w:val="Hyperlink"/>
          </w:rPr>
          <w:t>ora.msu.edu/train/</w:t>
        </w:r>
      </w:hyperlink>
      <w:r w:rsidR="009711F4" w:rsidRPr="00816F74">
        <w:t xml:space="preserve"> to complete their R</w:t>
      </w:r>
      <w:r w:rsidR="009E6A81">
        <w:t>E</w:t>
      </w:r>
      <w:r w:rsidR="009711F4" w:rsidRPr="00816F74">
        <w:t xml:space="preserve">CR training. </w:t>
      </w:r>
      <w:r w:rsidR="00533ECC" w:rsidRPr="00533ECC">
        <w:rPr>
          <w:b/>
          <w:bCs/>
          <w:i/>
          <w:iCs/>
        </w:rPr>
        <w:t>RCR trainings are offered periodically throughout the semester</w:t>
      </w:r>
      <w:r w:rsidR="00037C89">
        <w:rPr>
          <w:b/>
          <w:bCs/>
          <w:i/>
          <w:iCs/>
        </w:rPr>
        <w:t>;</w:t>
      </w:r>
      <w:r w:rsidR="00533ECC" w:rsidRPr="00533ECC">
        <w:rPr>
          <w:b/>
          <w:bCs/>
          <w:i/>
          <w:iCs/>
        </w:rPr>
        <w:t xml:space="preserve"> students should plan ahead to ensure timely completion of these requirements.</w:t>
      </w:r>
    </w:p>
    <w:p w14:paraId="5CFDC268" w14:textId="532CBE30" w:rsidR="004D016C" w:rsidRPr="00816F74" w:rsidRDefault="00230665" w:rsidP="00D77E6B">
      <w:pPr>
        <w:pStyle w:val="Heading3"/>
        <w:ind w:left="1008" w:hanging="504"/>
        <w:rPr>
          <w:rFonts w:cstheme="minorHAnsi"/>
        </w:rPr>
      </w:pPr>
      <w:bookmarkStart w:id="44" w:name="_Toc206582680"/>
      <w:r w:rsidRPr="00816F74">
        <w:rPr>
          <w:rFonts w:eastAsiaTheme="minorEastAsia"/>
        </w:rPr>
        <w:t>Relationship Violence and Sexual Misconduct (RSVM)</w:t>
      </w:r>
      <w:r w:rsidR="009807C5">
        <w:rPr>
          <w:rFonts w:eastAsiaTheme="minorEastAsia"/>
        </w:rPr>
        <w:t xml:space="preserve"> and Other Required Trainings</w:t>
      </w:r>
      <w:bookmarkEnd w:id="44"/>
    </w:p>
    <w:p w14:paraId="03DB0326" w14:textId="422BA168" w:rsidR="004D016C" w:rsidRPr="00816F74" w:rsidRDefault="00230665" w:rsidP="00BE3D7E">
      <w:pPr>
        <w:pStyle w:val="BodyText"/>
      </w:pPr>
      <w:r w:rsidRPr="00816F74">
        <w:t>A</w:t>
      </w:r>
      <w:r w:rsidR="004D016C" w:rsidRPr="00816F74">
        <w:t xml:space="preserve">ll students, faculty, and staff must complete MSU’s online </w:t>
      </w:r>
      <w:r w:rsidRPr="00816F74">
        <w:t xml:space="preserve">RVSM </w:t>
      </w:r>
      <w:r w:rsidR="004D016C" w:rsidRPr="00816F74">
        <w:t>training</w:t>
      </w:r>
      <w:r w:rsidRPr="00816F74">
        <w:t>s</w:t>
      </w:r>
      <w:r w:rsidR="009807C5">
        <w:t xml:space="preserve"> and other trainings</w:t>
      </w:r>
      <w:r w:rsidR="004D016C" w:rsidRPr="00816F74">
        <w:t xml:space="preserve">. Information can be found on the Office of Regulatory Affairs website: </w:t>
      </w:r>
      <w:hyperlink r:id="rId37" w:history="1">
        <w:r w:rsidR="004D016C" w:rsidRPr="00816F74">
          <w:rPr>
            <w:rStyle w:val="Hyperlink"/>
            <w:rFonts w:ascii="Times New Roman" w:hAnsi="Times New Roman"/>
          </w:rPr>
          <w:t>ora.msu.edu/train/</w:t>
        </w:r>
      </w:hyperlink>
      <w:r w:rsidR="004D016C" w:rsidRPr="00816F74">
        <w:t xml:space="preserve"> </w:t>
      </w:r>
    </w:p>
    <w:p w14:paraId="7B88FEA1" w14:textId="0A13B909" w:rsidR="00E2491D" w:rsidRPr="00816F74" w:rsidRDefault="00CF54EE" w:rsidP="00D77E6B">
      <w:pPr>
        <w:pStyle w:val="Heading3"/>
        <w:rPr>
          <w:rFonts w:cstheme="minorHAnsi"/>
        </w:rPr>
      </w:pPr>
      <w:bookmarkStart w:id="45" w:name="_Toc481754972"/>
      <w:bookmarkStart w:id="46" w:name="_Toc206582681"/>
      <w:r>
        <w:lastRenderedPageBreak/>
        <w:t>Human and Animal Subjects Protection</w:t>
      </w:r>
      <w:bookmarkEnd w:id="46"/>
    </w:p>
    <w:p w14:paraId="0E19190F" w14:textId="5284524C" w:rsidR="00BD100E" w:rsidRPr="00816F74" w:rsidRDefault="0014015E" w:rsidP="00BE3D7E">
      <w:pPr>
        <w:pStyle w:val="BodyText"/>
      </w:pPr>
      <w:r>
        <w:t xml:space="preserve">In addition to </w:t>
      </w:r>
      <w:r w:rsidR="00E2491D" w:rsidRPr="00816F74">
        <w:t xml:space="preserve">knowledge about research ethics </w:t>
      </w:r>
      <w:r>
        <w:t xml:space="preserve">that students will acquire </w:t>
      </w:r>
      <w:r w:rsidR="00E2491D" w:rsidRPr="00816F74">
        <w:t>during their R</w:t>
      </w:r>
      <w:r w:rsidR="009E6A81">
        <w:t>E</w:t>
      </w:r>
      <w:r w:rsidR="00E2491D" w:rsidRPr="00816F74">
        <w:t xml:space="preserve">CR </w:t>
      </w:r>
      <w:r w:rsidR="00EC62EA" w:rsidRPr="00816F74">
        <w:t>courses</w:t>
      </w:r>
      <w:r>
        <w:t xml:space="preserve">, students </w:t>
      </w:r>
      <w:r w:rsidR="003D4C4C">
        <w:t xml:space="preserve">must gain </w:t>
      </w:r>
      <w:r w:rsidR="00EC62EA" w:rsidRPr="00816F74">
        <w:t xml:space="preserve">experience with research ethics </w:t>
      </w:r>
      <w:r w:rsidR="00B42676" w:rsidRPr="00816F74">
        <w:t>through coursework and regular</w:t>
      </w:r>
      <w:r w:rsidR="003D4C4C">
        <w:t xml:space="preserve"> </w:t>
      </w:r>
      <w:r w:rsidR="00B42676" w:rsidRPr="00816F74">
        <w:t>discussions with their doctoral advisor.</w:t>
      </w:r>
      <w:r w:rsidR="004D016C" w:rsidRPr="00816F74">
        <w:t xml:space="preserve"> </w:t>
      </w:r>
      <w:r w:rsidR="00B128D5" w:rsidRPr="00816F74">
        <w:t>Before engaging in human or animal research, student</w:t>
      </w:r>
      <w:r w:rsidR="002D039F" w:rsidRPr="00816F74">
        <w:t>s</w:t>
      </w:r>
      <w:r w:rsidR="00B128D5" w:rsidRPr="00816F74">
        <w:t xml:space="preserve"> must complete necessary training</w:t>
      </w:r>
      <w:r w:rsidR="002D039F" w:rsidRPr="00816F74">
        <w:t xml:space="preserve"> about subject protection.</w:t>
      </w:r>
      <w:r w:rsidR="00E82152" w:rsidRPr="00816F74">
        <w:t xml:space="preserve"> </w:t>
      </w:r>
      <w:r w:rsidR="003D4C4C">
        <w:t>T</w:t>
      </w:r>
      <w:r w:rsidR="00E82152" w:rsidRPr="00816F74">
        <w:t xml:space="preserve">raining must be complete before students begin their pre-dissertation or dissertation research, participate in lab rotations, or participate in any other research-related activities. </w:t>
      </w:r>
    </w:p>
    <w:p w14:paraId="4AC115B6" w14:textId="66347CB7" w:rsidR="00BD100E" w:rsidRPr="00816F74" w:rsidRDefault="002D039F" w:rsidP="004100A4">
      <w:pPr>
        <w:pStyle w:val="bullet"/>
        <w:spacing w:before="60"/>
      </w:pPr>
      <w:r w:rsidRPr="00816F74">
        <w:t>Information about the protection of human subjects can be found at</w:t>
      </w:r>
      <w:r w:rsidR="00BD100E" w:rsidRPr="00816F74">
        <w:t>:</w:t>
      </w:r>
      <w:r w:rsidR="005B1FD4" w:rsidRPr="00816F74">
        <w:t xml:space="preserve"> </w:t>
      </w:r>
      <w:hyperlink r:id="rId38" w:history="1">
        <w:r w:rsidR="00115B3C" w:rsidRPr="00816F74">
          <w:rPr>
            <w:rStyle w:val="Hyperlink"/>
            <w:sz w:val="22"/>
          </w:rPr>
          <w:t>www.hrpp.msu.edu/</w:t>
        </w:r>
      </w:hyperlink>
      <w:r w:rsidR="00430CE8" w:rsidRPr="00816F74">
        <w:rPr>
          <w:rStyle w:val="Hyperlink"/>
          <w:sz w:val="22"/>
        </w:rPr>
        <w:t>.</w:t>
      </w:r>
    </w:p>
    <w:p w14:paraId="5FB2ABED" w14:textId="06A16308" w:rsidR="002D039F" w:rsidRDefault="002D039F" w:rsidP="004100A4">
      <w:pPr>
        <w:pStyle w:val="bullet"/>
        <w:spacing w:before="60"/>
      </w:pPr>
      <w:r w:rsidRPr="00816F74">
        <w:t>Information about the protection of animal subjects can be found at</w:t>
      </w:r>
      <w:r w:rsidR="00115B3C" w:rsidRPr="00816F74">
        <w:t xml:space="preserve">: </w:t>
      </w:r>
      <w:hyperlink r:id="rId39" w:history="1">
        <w:r w:rsidR="00366EA3" w:rsidRPr="00816F74">
          <w:rPr>
            <w:rStyle w:val="Hyperlink"/>
            <w:sz w:val="22"/>
          </w:rPr>
          <w:t>animalcare.msu.edu/</w:t>
        </w:r>
      </w:hyperlink>
      <w:r w:rsidRPr="00816F74">
        <w:t xml:space="preserve">. </w:t>
      </w:r>
    </w:p>
    <w:p w14:paraId="0C88CA48" w14:textId="119DFF16" w:rsidR="006F7B8A" w:rsidRPr="00D77E6B" w:rsidRDefault="006F7B8A" w:rsidP="00D77E6B">
      <w:pPr>
        <w:pStyle w:val="Heading3"/>
      </w:pPr>
      <w:bookmarkStart w:id="47" w:name="_Toc522480371"/>
      <w:bookmarkStart w:id="48" w:name="_Toc206582682"/>
      <w:r w:rsidRPr="00D77E6B">
        <w:rPr>
          <w:rStyle w:val="Heading2Char"/>
          <w:rFonts w:eastAsiaTheme="majorEastAsia" w:cstheme="majorBidi"/>
          <w:b/>
          <w:bCs w:val="0"/>
          <w:color w:val="000000" w:themeColor="text1"/>
          <w:sz w:val="24"/>
          <w:szCs w:val="24"/>
        </w:rPr>
        <w:t>Grant</w:t>
      </w:r>
      <w:r w:rsidR="00F8429D">
        <w:rPr>
          <w:rStyle w:val="Heading2Char"/>
          <w:rFonts w:eastAsiaTheme="majorEastAsia" w:cstheme="majorBidi"/>
          <w:b/>
          <w:bCs w:val="0"/>
          <w:color w:val="000000" w:themeColor="text1"/>
          <w:sz w:val="24"/>
          <w:szCs w:val="24"/>
        </w:rPr>
        <w:t xml:space="preserve"> W</w:t>
      </w:r>
      <w:r w:rsidRPr="00D77E6B">
        <w:rPr>
          <w:rStyle w:val="Heading2Char"/>
          <w:rFonts w:eastAsiaTheme="majorEastAsia" w:cstheme="majorBidi"/>
          <w:b/>
          <w:bCs w:val="0"/>
          <w:color w:val="000000" w:themeColor="text1"/>
          <w:sz w:val="24"/>
          <w:szCs w:val="24"/>
        </w:rPr>
        <w:t>riting</w:t>
      </w:r>
      <w:bookmarkEnd w:id="45"/>
      <w:bookmarkEnd w:id="47"/>
      <w:bookmarkEnd w:id="48"/>
    </w:p>
    <w:p w14:paraId="76C4ED1E" w14:textId="123D2093" w:rsidR="006F7B8A" w:rsidRPr="00816F74" w:rsidRDefault="00E2491D" w:rsidP="00BE3D7E">
      <w:pPr>
        <w:pStyle w:val="BodyText"/>
      </w:pPr>
      <w:r w:rsidRPr="00816F74">
        <w:t>All s</w:t>
      </w:r>
      <w:r w:rsidR="006F7B8A" w:rsidRPr="00816F74">
        <w:t xml:space="preserve">tudents </w:t>
      </w:r>
      <w:r w:rsidRPr="00816F74">
        <w:t>will gain basic knowledge about grant</w:t>
      </w:r>
      <w:r w:rsidR="00533ECC">
        <w:t xml:space="preserve"> </w:t>
      </w:r>
      <w:r w:rsidRPr="00816F74">
        <w:t>writing during their</w:t>
      </w:r>
      <w:r w:rsidR="00BD100E" w:rsidRPr="00816F74">
        <w:t xml:space="preserve"> </w:t>
      </w:r>
      <w:r w:rsidR="00115B3C" w:rsidRPr="00816F74">
        <w:t>coursework and laboratory experiences</w:t>
      </w:r>
      <w:r w:rsidRPr="00816F74">
        <w:t>.</w:t>
      </w:r>
      <w:r w:rsidR="00B42676" w:rsidRPr="00816F74">
        <w:t xml:space="preserve"> </w:t>
      </w:r>
      <w:r w:rsidRPr="00816F74">
        <w:t xml:space="preserve">Students are encouraged to gain additional grant-writing </w:t>
      </w:r>
      <w:r w:rsidR="003C19CC">
        <w:t xml:space="preserve">experience </w:t>
      </w:r>
      <w:r w:rsidRPr="00816F74">
        <w:t xml:space="preserve">either by taking a </w:t>
      </w:r>
      <w:r w:rsidR="00BD100E" w:rsidRPr="00816F74">
        <w:t xml:space="preserve">full 3-credit </w:t>
      </w:r>
      <w:r w:rsidRPr="00816F74">
        <w:t>grant-writing course or by participating in grant</w:t>
      </w:r>
      <w:r w:rsidR="00533ECC">
        <w:t xml:space="preserve"> </w:t>
      </w:r>
      <w:r w:rsidRPr="00816F74">
        <w:t xml:space="preserve">writing with their doctoral advisor. </w:t>
      </w:r>
      <w:r w:rsidRPr="00816F74">
        <w:rPr>
          <w:b/>
          <w:u w:val="single"/>
        </w:rPr>
        <w:t>Students are s</w:t>
      </w:r>
      <w:r w:rsidR="006F7B8A" w:rsidRPr="00816F74">
        <w:rPr>
          <w:b/>
          <w:u w:val="single"/>
        </w:rPr>
        <w:t xml:space="preserve">trongly encouraged to </w:t>
      </w:r>
      <w:r w:rsidR="003C19CC">
        <w:rPr>
          <w:b/>
          <w:u w:val="single"/>
        </w:rPr>
        <w:t xml:space="preserve">submit </w:t>
      </w:r>
      <w:r w:rsidRPr="00816F74">
        <w:rPr>
          <w:b/>
          <w:u w:val="single"/>
        </w:rPr>
        <w:t>a grant, such as an NIH F31</w:t>
      </w:r>
      <w:r w:rsidR="006F7B8A" w:rsidRPr="00816F74">
        <w:rPr>
          <w:b/>
          <w:u w:val="single"/>
        </w:rPr>
        <w:t>.</w:t>
      </w:r>
      <w:r w:rsidR="008030CB" w:rsidRPr="00816F74">
        <w:t xml:space="preserve"> Pursuing such funding is considered to be an important and appropriate part of doctoral education in the department.</w:t>
      </w:r>
    </w:p>
    <w:p w14:paraId="02C55655" w14:textId="77777777" w:rsidR="002E36F8" w:rsidRPr="00816F74" w:rsidRDefault="002E36F8" w:rsidP="009E68A9">
      <w:pPr>
        <w:pStyle w:val="Heading3"/>
        <w:rPr>
          <w:rFonts w:cstheme="minorHAnsi"/>
        </w:rPr>
      </w:pPr>
      <w:bookmarkStart w:id="49" w:name="_Toc481754975"/>
      <w:bookmarkStart w:id="50" w:name="_Toc522480372"/>
      <w:bookmarkStart w:id="51" w:name="_Toc206582683"/>
      <w:r w:rsidRPr="00816F74">
        <w:rPr>
          <w:rFonts w:eastAsiaTheme="minorEastAsia"/>
        </w:rPr>
        <w:t>Teaching</w:t>
      </w:r>
      <w:bookmarkEnd w:id="49"/>
      <w:bookmarkEnd w:id="50"/>
      <w:bookmarkEnd w:id="51"/>
    </w:p>
    <w:p w14:paraId="744CF976" w14:textId="4E1760F2" w:rsidR="002E36F8" w:rsidRPr="00816F74" w:rsidRDefault="002E36F8" w:rsidP="00BE3D7E">
      <w:pPr>
        <w:pStyle w:val="BodyText"/>
      </w:pPr>
      <w:r w:rsidRPr="00816F74">
        <w:t xml:space="preserve">All students </w:t>
      </w:r>
      <w:r w:rsidR="00115B3C" w:rsidRPr="00816F74">
        <w:t>are expected to</w:t>
      </w:r>
      <w:r w:rsidRPr="00816F74">
        <w:t xml:space="preserve"> gain basic knowledge about </w:t>
      </w:r>
      <w:r w:rsidR="00BD100E" w:rsidRPr="00816F74">
        <w:t>teaching</w:t>
      </w:r>
      <w:r w:rsidR="00115B3C" w:rsidRPr="00816F74">
        <w:t xml:space="preserve"> through interactions with the faculty</w:t>
      </w:r>
      <w:r w:rsidRPr="00816F74">
        <w:t xml:space="preserve">. </w:t>
      </w:r>
      <w:r w:rsidRPr="00816F74">
        <w:rPr>
          <w:b/>
          <w:u w:val="single"/>
        </w:rPr>
        <w:t>Students are also encouraged to gain additional supervised or independent teaching experiences</w:t>
      </w:r>
      <w:r w:rsidRPr="00816F74">
        <w:t xml:space="preserve"> by assisting a faculty member with a course, providing guest lectures, or taking significant independent responsibility for designing and teaching </w:t>
      </w:r>
      <w:r w:rsidR="00927DB1" w:rsidRPr="00816F74">
        <w:t>a course. The student’s committee will also work to find additional ways for the student to become involved in teaching experiences.</w:t>
      </w:r>
    </w:p>
    <w:p w14:paraId="68EA2D1C" w14:textId="4BF1F284" w:rsidR="00533C1A" w:rsidRDefault="00533C1A" w:rsidP="00533C1A">
      <w:pPr>
        <w:pStyle w:val="Heading3"/>
      </w:pPr>
      <w:bookmarkStart w:id="52" w:name="_Toc522480373"/>
      <w:bookmarkStart w:id="53" w:name="_Toc206582684"/>
      <w:r>
        <w:t>Service</w:t>
      </w:r>
      <w:bookmarkEnd w:id="53"/>
    </w:p>
    <w:p w14:paraId="7AD1859A" w14:textId="2837FE8C" w:rsidR="00533C1A" w:rsidRDefault="00533C1A" w:rsidP="00533C1A">
      <w:pPr>
        <w:pStyle w:val="BodyText"/>
      </w:pPr>
      <w:r>
        <w:t xml:space="preserve">To prepare for future career endeavors, students are highly encouraged to participate in service activities for the department and college. These may include, but are not limited to, participation in the Graduate Student Advisory Committee (GSAC), Council of Graduate Students (COGs), </w:t>
      </w:r>
      <w:r w:rsidR="00D10AB1">
        <w:t xml:space="preserve">the Graduate Employees Union (GEU), </w:t>
      </w:r>
      <w:r>
        <w:t xml:space="preserve">and CSD departmental committees. </w:t>
      </w:r>
      <w:r w:rsidR="00EA589D">
        <w:t>T</w:t>
      </w:r>
      <w:r>
        <w:t xml:space="preserve">he program director or department administrator </w:t>
      </w:r>
      <w:r w:rsidR="00EA589D">
        <w:t xml:space="preserve">will </w:t>
      </w:r>
      <w:r>
        <w:t>advertise such opportunities</w:t>
      </w:r>
      <w:r w:rsidR="00F52F23">
        <w:t>, though students should also be alert for opportunities to serve the department and their fellow students</w:t>
      </w:r>
      <w:r>
        <w:t xml:space="preserve">. The number of available service opportunities may vary from semester to semester, but </w:t>
      </w:r>
      <w:r w:rsidRPr="00533C1A">
        <w:rPr>
          <w:b/>
          <w:bCs/>
          <w:i/>
        </w:rPr>
        <w:t>each student is encouraged to participate in at least two service activities</w:t>
      </w:r>
      <w:r>
        <w:t>.</w:t>
      </w:r>
    </w:p>
    <w:p w14:paraId="534C995E" w14:textId="248B63EC" w:rsidR="00616E64" w:rsidRPr="00816F74" w:rsidRDefault="00616E64" w:rsidP="00F75961">
      <w:pPr>
        <w:pStyle w:val="Heading3"/>
      </w:pPr>
      <w:bookmarkStart w:id="54" w:name="_Toc206582685"/>
      <w:r w:rsidRPr="00816F74">
        <w:t>Other Opportunities</w:t>
      </w:r>
      <w:bookmarkEnd w:id="52"/>
      <w:bookmarkEnd w:id="54"/>
      <w:r w:rsidRPr="00816F74">
        <w:t xml:space="preserve"> </w:t>
      </w:r>
    </w:p>
    <w:p w14:paraId="128516E6" w14:textId="7A0B2C2D" w:rsidR="00616E64" w:rsidRPr="00816F74" w:rsidRDefault="00616E64" w:rsidP="00BE3D7E">
      <w:pPr>
        <w:pStyle w:val="BodyText"/>
      </w:pPr>
      <w:r w:rsidRPr="00816F74">
        <w:t>In addition to required and elective coursework, students are encouraged to participate actively in ongoing department activities, including:</w:t>
      </w:r>
    </w:p>
    <w:p w14:paraId="319E68AF" w14:textId="14EDF1D8" w:rsidR="008968EF" w:rsidRDefault="008968EF" w:rsidP="008968EF">
      <w:pPr>
        <w:pStyle w:val="bullet"/>
        <w:spacing w:before="60"/>
      </w:pPr>
      <w:r>
        <w:t>The CSD Proseminar, discussion meeting, or lecture series, when offered (required until candidacy)</w:t>
      </w:r>
    </w:p>
    <w:p w14:paraId="07556CF8" w14:textId="77777777" w:rsidR="00927DB1" w:rsidRPr="00816F74" w:rsidRDefault="00927DB1" w:rsidP="004100A4">
      <w:pPr>
        <w:pStyle w:val="bullet"/>
        <w:spacing w:before="60"/>
      </w:pPr>
      <w:r w:rsidRPr="00816F74">
        <w:t>Department, College, and University colloquia, including the Oyer Lecture</w:t>
      </w:r>
    </w:p>
    <w:p w14:paraId="19AAA8A5" w14:textId="2D755561" w:rsidR="00616E64" w:rsidRPr="00816F74" w:rsidRDefault="008968EF" w:rsidP="004100A4">
      <w:pPr>
        <w:pStyle w:val="bullet"/>
        <w:spacing w:before="60"/>
      </w:pPr>
      <w:r>
        <w:t>J</w:t>
      </w:r>
      <w:r w:rsidR="002D5CEE" w:rsidRPr="00816F74">
        <w:t xml:space="preserve">oint </w:t>
      </w:r>
      <w:r w:rsidR="00616E64" w:rsidRPr="00816F74">
        <w:t>writing times</w:t>
      </w:r>
      <w:r w:rsidR="003F7648" w:rsidRPr="00816F74">
        <w:t xml:space="preserve">, </w:t>
      </w:r>
      <w:r w:rsidR="00927DB1" w:rsidRPr="00816F74">
        <w:t xml:space="preserve">when </w:t>
      </w:r>
      <w:r>
        <w:t>offered</w:t>
      </w:r>
    </w:p>
    <w:p w14:paraId="249C99E7" w14:textId="3217CB6E" w:rsidR="00616E64" w:rsidRPr="00816F74" w:rsidRDefault="00616E64" w:rsidP="004100A4">
      <w:pPr>
        <w:pStyle w:val="bullet"/>
        <w:spacing w:before="60"/>
      </w:pPr>
      <w:r w:rsidRPr="00816F74">
        <w:t xml:space="preserve">The weekly CAS Proseminar </w:t>
      </w:r>
      <w:r w:rsidR="003F7648" w:rsidRPr="00816F74">
        <w:t xml:space="preserve">or lecture series, </w:t>
      </w:r>
      <w:r w:rsidR="00927DB1" w:rsidRPr="00816F74">
        <w:t>when offered</w:t>
      </w:r>
    </w:p>
    <w:p w14:paraId="7DD23A14" w14:textId="3ABCCD22" w:rsidR="00616E64" w:rsidRPr="00816F74" w:rsidRDefault="00616E64" w:rsidP="004100A4">
      <w:pPr>
        <w:pStyle w:val="bullet"/>
        <w:spacing w:before="60"/>
      </w:pPr>
      <w:r w:rsidRPr="00816F74">
        <w:t>Open thesis</w:t>
      </w:r>
      <w:r w:rsidR="00B6039F" w:rsidRPr="00816F74">
        <w:t>, examination,</w:t>
      </w:r>
      <w:r w:rsidRPr="00816F74">
        <w:t xml:space="preserve"> and dissertation defenses for other students</w:t>
      </w:r>
    </w:p>
    <w:p w14:paraId="640312C9" w14:textId="6E18C418" w:rsidR="00B42676" w:rsidRPr="00816F74" w:rsidRDefault="001D49F4" w:rsidP="009E68A9">
      <w:pPr>
        <w:pStyle w:val="Heading2"/>
      </w:pPr>
      <w:bookmarkStart w:id="55" w:name="_Toc206582686"/>
      <w:r w:rsidRPr="00816F74">
        <w:lastRenderedPageBreak/>
        <w:t xml:space="preserve">Initial </w:t>
      </w:r>
      <w:r w:rsidR="00B42676" w:rsidRPr="00816F74">
        <w:t>Research Experiences</w:t>
      </w:r>
      <w:bookmarkEnd w:id="55"/>
    </w:p>
    <w:p w14:paraId="798D6FD4" w14:textId="20A9A426" w:rsidR="002E36F8" w:rsidRPr="00816F74" w:rsidRDefault="002E36F8" w:rsidP="009E68A9">
      <w:pPr>
        <w:pStyle w:val="Heading3"/>
        <w:rPr>
          <w:rFonts w:cstheme="minorHAnsi"/>
        </w:rPr>
      </w:pPr>
      <w:bookmarkStart w:id="56" w:name="_Toc481754974"/>
      <w:bookmarkStart w:id="57" w:name="_Toc522480374"/>
      <w:bookmarkStart w:id="58" w:name="_Toc481754973"/>
      <w:bookmarkStart w:id="59" w:name="_Toc206582687"/>
      <w:r w:rsidRPr="00816F74">
        <w:rPr>
          <w:rFonts w:eastAsiaTheme="minorEastAsia"/>
        </w:rPr>
        <w:t xml:space="preserve">Laboratory </w:t>
      </w:r>
      <w:r w:rsidR="00F8429D">
        <w:rPr>
          <w:rFonts w:eastAsiaTheme="minorEastAsia"/>
        </w:rPr>
        <w:t>R</w:t>
      </w:r>
      <w:r w:rsidRPr="00816F74">
        <w:rPr>
          <w:rFonts w:eastAsiaTheme="minorEastAsia"/>
        </w:rPr>
        <w:t>otation</w:t>
      </w:r>
      <w:bookmarkEnd w:id="56"/>
      <w:r w:rsidR="008030CB" w:rsidRPr="00816F74">
        <w:rPr>
          <w:rFonts w:eastAsiaTheme="minorEastAsia"/>
        </w:rPr>
        <w:t>(s)</w:t>
      </w:r>
      <w:bookmarkEnd w:id="57"/>
      <w:bookmarkEnd w:id="59"/>
    </w:p>
    <w:p w14:paraId="0DD980F7" w14:textId="46EE14D1" w:rsidR="00B128D5" w:rsidRPr="00816F74" w:rsidRDefault="002E36F8" w:rsidP="00BE3D7E">
      <w:pPr>
        <w:pStyle w:val="BodyText"/>
      </w:pPr>
      <w:r w:rsidRPr="00816F74">
        <w:t xml:space="preserve">All students will complete at least </w:t>
      </w:r>
      <w:r w:rsidR="00DA7BFB">
        <w:rPr>
          <w:b/>
          <w:u w:val="single"/>
        </w:rPr>
        <w:t>one</w:t>
      </w:r>
      <w:r w:rsidR="00B128D5" w:rsidRPr="00816F74">
        <w:t xml:space="preserve"> </w:t>
      </w:r>
      <w:r w:rsidR="008030CB" w:rsidRPr="00816F74">
        <w:t xml:space="preserve">research </w:t>
      </w:r>
      <w:r w:rsidR="00B128D5" w:rsidRPr="00816F74">
        <w:t xml:space="preserve">experience in </w:t>
      </w:r>
      <w:r w:rsidRPr="00816F74">
        <w:t>a lab</w:t>
      </w:r>
      <w:r w:rsidR="00B128D5" w:rsidRPr="00816F74">
        <w:t>oratory</w:t>
      </w:r>
      <w:r w:rsidRPr="00816F74">
        <w:t xml:space="preserve"> othe</w:t>
      </w:r>
      <w:r w:rsidR="008030CB" w:rsidRPr="00816F74">
        <w:t xml:space="preserve">r than </w:t>
      </w:r>
      <w:r w:rsidR="00B128D5" w:rsidRPr="00816F74">
        <w:t xml:space="preserve">their </w:t>
      </w:r>
      <w:r w:rsidR="00997DB4">
        <w:t xml:space="preserve">primary </w:t>
      </w:r>
      <w:r w:rsidR="00B128D5" w:rsidRPr="00816F74">
        <w:t>doctoral advisor’s lab</w:t>
      </w:r>
      <w:r w:rsidR="00DA7BFB">
        <w:t xml:space="preserve">, lasting for approximately </w:t>
      </w:r>
      <w:r w:rsidR="00DA7BFB" w:rsidRPr="00997DB4">
        <w:rPr>
          <w:b/>
          <w:bCs/>
          <w:u w:val="single"/>
        </w:rPr>
        <w:t>one full semester</w:t>
      </w:r>
      <w:r w:rsidR="00B128D5" w:rsidRPr="00816F74">
        <w:t xml:space="preserve">. This lab may be </w:t>
      </w:r>
      <w:r w:rsidRPr="00816F74">
        <w:t>in CSD</w:t>
      </w:r>
      <w:r w:rsidR="00B128D5" w:rsidRPr="00816F74">
        <w:t xml:space="preserve">, in </w:t>
      </w:r>
      <w:r w:rsidRPr="00816F74">
        <w:t xml:space="preserve">another </w:t>
      </w:r>
      <w:r w:rsidR="00B6039F" w:rsidRPr="00816F74">
        <w:t xml:space="preserve">MSU </w:t>
      </w:r>
      <w:r w:rsidRPr="00816F74">
        <w:t>department</w:t>
      </w:r>
      <w:r w:rsidR="00B128D5" w:rsidRPr="00816F74">
        <w:t xml:space="preserve">, or </w:t>
      </w:r>
      <w:r w:rsidRPr="00816F74">
        <w:t xml:space="preserve">outside of MSU. The expected outcome of </w:t>
      </w:r>
      <w:r w:rsidR="00B6039F" w:rsidRPr="00816F74">
        <w:t xml:space="preserve">the </w:t>
      </w:r>
      <w:r w:rsidRPr="00816F74">
        <w:t xml:space="preserve">rotation will be </w:t>
      </w:r>
      <w:r w:rsidRPr="00997DB4">
        <w:rPr>
          <w:b/>
          <w:bCs/>
        </w:rPr>
        <w:t>participation in a research project</w:t>
      </w:r>
      <w:r w:rsidRPr="00816F74">
        <w:t xml:space="preserve"> and </w:t>
      </w:r>
      <w:r w:rsidR="00997DB4">
        <w:rPr>
          <w:b/>
          <w:bCs/>
        </w:rPr>
        <w:t xml:space="preserve">completion </w:t>
      </w:r>
      <w:r w:rsidRPr="00997DB4">
        <w:rPr>
          <w:b/>
          <w:bCs/>
        </w:rPr>
        <w:t>of a paper on the project</w:t>
      </w:r>
      <w:r w:rsidRPr="00816F74">
        <w:t xml:space="preserve">. </w:t>
      </w:r>
      <w:r w:rsidR="00B128D5" w:rsidRPr="00816F74">
        <w:t xml:space="preserve">Depending upon the preferences of the faculty supervising the lab rotation, the student may register for </w:t>
      </w:r>
      <w:r w:rsidR="00B128D5" w:rsidRPr="00CC11DC">
        <w:rPr>
          <w:b/>
          <w:bCs/>
        </w:rPr>
        <w:t xml:space="preserve">up to </w:t>
      </w:r>
      <w:r w:rsidR="00CC11DC" w:rsidRPr="00CC11DC">
        <w:rPr>
          <w:b/>
          <w:bCs/>
        </w:rPr>
        <w:t>three</w:t>
      </w:r>
      <w:r w:rsidR="00B128D5" w:rsidRPr="00816F74">
        <w:t xml:space="preserve"> credits of independen</w:t>
      </w:r>
      <w:r w:rsidR="00927DB1" w:rsidRPr="00816F74">
        <w:t>t study during the lab rotation, though registration for credit is not required.</w:t>
      </w:r>
      <w:r w:rsidR="00B128D5" w:rsidRPr="00816F74">
        <w:t xml:space="preserve"> </w:t>
      </w:r>
      <w:r w:rsidR="00BE3D7E" w:rsidRPr="00816F74">
        <w:t xml:space="preserve">Students should record their participation in the laboratory rotation in the “other requirements” section in GradPlan. </w:t>
      </w:r>
    </w:p>
    <w:p w14:paraId="57D6C1D0" w14:textId="1615D775" w:rsidR="00715647" w:rsidRPr="00816F74" w:rsidRDefault="002E36F8" w:rsidP="00F75961">
      <w:pPr>
        <w:pStyle w:val="Heading3"/>
        <w:rPr>
          <w:rFonts w:cstheme="minorHAnsi"/>
        </w:rPr>
      </w:pPr>
      <w:bookmarkStart w:id="60" w:name="_Toc522480375"/>
      <w:bookmarkStart w:id="61" w:name="_Toc206582688"/>
      <w:r w:rsidRPr="00816F74">
        <w:rPr>
          <w:rFonts w:eastAsiaTheme="minorEastAsia"/>
        </w:rPr>
        <w:t>Pre-Dissertation R</w:t>
      </w:r>
      <w:r w:rsidR="00860A38" w:rsidRPr="00816F74">
        <w:rPr>
          <w:rFonts w:eastAsiaTheme="minorEastAsia"/>
        </w:rPr>
        <w:t xml:space="preserve">esearch </w:t>
      </w:r>
      <w:r w:rsidRPr="00816F74">
        <w:rPr>
          <w:rFonts w:eastAsiaTheme="minorEastAsia"/>
        </w:rPr>
        <w:t>P</w:t>
      </w:r>
      <w:r w:rsidR="00860A38" w:rsidRPr="00816F74">
        <w:rPr>
          <w:rFonts w:eastAsiaTheme="minorEastAsia"/>
        </w:rPr>
        <w:t>roject</w:t>
      </w:r>
      <w:bookmarkEnd w:id="58"/>
      <w:bookmarkEnd w:id="60"/>
      <w:bookmarkEnd w:id="61"/>
    </w:p>
    <w:p w14:paraId="64D6350F" w14:textId="6694D69B" w:rsidR="00860A38" w:rsidRPr="00816F74" w:rsidRDefault="00860A38" w:rsidP="00BE3D7E">
      <w:pPr>
        <w:pStyle w:val="BodyText"/>
        <w:rPr>
          <w:b/>
        </w:rPr>
      </w:pPr>
      <w:r w:rsidRPr="00816F74">
        <w:t xml:space="preserve">All students will complete at least one </w:t>
      </w:r>
      <w:r w:rsidR="004E3929" w:rsidRPr="004E3929">
        <w:rPr>
          <w:i/>
          <w:iCs/>
        </w:rPr>
        <w:t>semi-</w:t>
      </w:r>
      <w:r w:rsidR="004E3929">
        <w:rPr>
          <w:i/>
        </w:rPr>
        <w:t>independent</w:t>
      </w:r>
      <w:r w:rsidR="004E3929" w:rsidRPr="004E3929">
        <w:rPr>
          <w:i/>
        </w:rPr>
        <w:t>, student-led</w:t>
      </w:r>
      <w:r w:rsidR="004E3929">
        <w:rPr>
          <w:i/>
        </w:rPr>
        <w:t xml:space="preserve"> </w:t>
      </w:r>
      <w:r w:rsidRPr="00816F74">
        <w:t>research project</w:t>
      </w:r>
      <w:r w:rsidR="00380EBB" w:rsidRPr="00816F74">
        <w:t xml:space="preserve"> </w:t>
      </w:r>
      <w:r w:rsidR="008E4034" w:rsidRPr="00816F74">
        <w:t xml:space="preserve">prior to </w:t>
      </w:r>
      <w:r w:rsidR="00B95B8F" w:rsidRPr="00816F74">
        <w:t>beginning</w:t>
      </w:r>
      <w:r w:rsidR="008E4034" w:rsidRPr="00816F74">
        <w:t xml:space="preserve"> their dissertation</w:t>
      </w:r>
      <w:r w:rsidRPr="00816F74">
        <w:t xml:space="preserve">. </w:t>
      </w:r>
      <w:r w:rsidR="00B95B8F" w:rsidRPr="004E3929">
        <w:rPr>
          <w:b/>
        </w:rPr>
        <w:t>S</w:t>
      </w:r>
      <w:r w:rsidRPr="004E3929">
        <w:rPr>
          <w:b/>
        </w:rPr>
        <w:t xml:space="preserve">tudents </w:t>
      </w:r>
      <w:r w:rsidR="004E3929" w:rsidRPr="004E3929">
        <w:rPr>
          <w:b/>
        </w:rPr>
        <w:t xml:space="preserve">must </w:t>
      </w:r>
      <w:r w:rsidRPr="004E3929">
        <w:rPr>
          <w:b/>
        </w:rPr>
        <w:t>be responsible for all aspects</w:t>
      </w:r>
      <w:r w:rsidR="00B95B8F" w:rsidRPr="004E3929">
        <w:rPr>
          <w:b/>
        </w:rPr>
        <w:t xml:space="preserve"> of the design and conduct</w:t>
      </w:r>
      <w:r w:rsidRPr="004E3929">
        <w:rPr>
          <w:b/>
        </w:rPr>
        <w:t xml:space="preserve"> </w:t>
      </w:r>
      <w:r w:rsidR="006477F1" w:rsidRPr="004E3929">
        <w:rPr>
          <w:b/>
        </w:rPr>
        <w:t xml:space="preserve">of </w:t>
      </w:r>
      <w:r w:rsidRPr="004E3929">
        <w:rPr>
          <w:b/>
        </w:rPr>
        <w:t>the project, under the supervision of their faculty advisor.</w:t>
      </w:r>
      <w:r w:rsidR="009D444D" w:rsidRPr="00816F74">
        <w:t xml:space="preserve"> </w:t>
      </w:r>
      <w:r w:rsidR="00423122" w:rsidRPr="00816F74">
        <w:t xml:space="preserve">The student may begin the </w:t>
      </w:r>
      <w:r w:rsidR="0082103C" w:rsidRPr="00816F74">
        <w:t xml:space="preserve">pre-dissertation project at any time after </w:t>
      </w:r>
      <w:r w:rsidR="00616E64" w:rsidRPr="00816F74">
        <w:t xml:space="preserve">beginning their doctoral program; it must be completed before the student begins the </w:t>
      </w:r>
      <w:r w:rsidR="00B95B8F" w:rsidRPr="00816F74">
        <w:t>comprehensive examination</w:t>
      </w:r>
      <w:r w:rsidR="00616E64" w:rsidRPr="00816F74">
        <w:t xml:space="preserve">. </w:t>
      </w:r>
      <w:r w:rsidR="00B95B8F" w:rsidRPr="00816F74">
        <w:t xml:space="preserve">The pre-dissertation project is not as formal as the dissertation; it does not require a committee, prospectus meeting, or defense. </w:t>
      </w:r>
      <w:r w:rsidR="004E3929">
        <w:t xml:space="preserve">Still, </w:t>
      </w:r>
      <w:r w:rsidR="004E3929" w:rsidRPr="004E3929">
        <w:rPr>
          <w:b/>
          <w:bCs/>
        </w:rPr>
        <w:t xml:space="preserve">the project must be </w:t>
      </w:r>
      <w:r w:rsidR="004E3929">
        <w:rPr>
          <w:b/>
          <w:bCs/>
        </w:rPr>
        <w:t xml:space="preserve">based </w:t>
      </w:r>
      <w:r w:rsidR="004E3929" w:rsidRPr="004E3929">
        <w:rPr>
          <w:b/>
          <w:bCs/>
        </w:rPr>
        <w:t xml:space="preserve">largely </w:t>
      </w:r>
      <w:r w:rsidR="004E3929">
        <w:rPr>
          <w:b/>
          <w:bCs/>
        </w:rPr>
        <w:t xml:space="preserve">or entirely on </w:t>
      </w:r>
      <w:r w:rsidR="004E3929" w:rsidRPr="004E3929">
        <w:rPr>
          <w:b/>
          <w:bCs/>
        </w:rPr>
        <w:t>the work of the studen</w:t>
      </w:r>
      <w:r w:rsidR="004E3929">
        <w:rPr>
          <w:b/>
          <w:bCs/>
        </w:rPr>
        <w:t>t</w:t>
      </w:r>
      <w:r w:rsidR="004E3929" w:rsidRPr="004E3929">
        <w:rPr>
          <w:b/>
          <w:bCs/>
        </w:rPr>
        <w:t>.</w:t>
      </w:r>
      <w:r w:rsidR="004E3929">
        <w:t xml:space="preserve"> </w:t>
      </w:r>
      <w:r w:rsidRPr="00816F74">
        <w:t>Th</w:t>
      </w:r>
      <w:r w:rsidR="001C52F6" w:rsidRPr="00816F74">
        <w:t>e expected outcome of the</w:t>
      </w:r>
      <w:r w:rsidRPr="00816F74">
        <w:t xml:space="preserve"> project will be </w:t>
      </w:r>
      <w:r w:rsidR="001C52F6" w:rsidRPr="00816F74">
        <w:t xml:space="preserve">a presentation at a national meeting and </w:t>
      </w:r>
      <w:r w:rsidRPr="00816F74">
        <w:t>publication in a peer-reviewed journal</w:t>
      </w:r>
      <w:r w:rsidR="009F058B">
        <w:t xml:space="preserve">, </w:t>
      </w:r>
      <w:r w:rsidR="009F058B" w:rsidRPr="009F058B">
        <w:rPr>
          <w:b/>
          <w:bCs/>
        </w:rPr>
        <w:t>with the student as first author</w:t>
      </w:r>
      <w:r w:rsidRPr="00816F74">
        <w:t>.</w:t>
      </w:r>
      <w:r w:rsidR="00D06F50" w:rsidRPr="00816F74">
        <w:t xml:space="preserve"> </w:t>
      </w:r>
      <w:r w:rsidR="00927DB1" w:rsidRPr="004E3929">
        <w:rPr>
          <w:i/>
          <w:iCs/>
        </w:rPr>
        <w:t xml:space="preserve">A previously completed </w:t>
      </w:r>
      <w:r w:rsidR="00DA7BFB">
        <w:rPr>
          <w:i/>
          <w:iCs/>
        </w:rPr>
        <w:t>m</w:t>
      </w:r>
      <w:r w:rsidR="00927DB1" w:rsidRPr="004E3929">
        <w:rPr>
          <w:i/>
          <w:iCs/>
        </w:rPr>
        <w:t xml:space="preserve">aster’s thesis can </w:t>
      </w:r>
      <w:r w:rsidR="004E3929" w:rsidRPr="004E3929">
        <w:rPr>
          <w:i/>
          <w:iCs/>
        </w:rPr>
        <w:t xml:space="preserve">serve as the foundation </w:t>
      </w:r>
      <w:r w:rsidR="00927DB1" w:rsidRPr="004E3929">
        <w:rPr>
          <w:i/>
          <w:iCs/>
        </w:rPr>
        <w:t>for the pre-</w:t>
      </w:r>
      <w:r w:rsidR="007076E2" w:rsidRPr="004E3929">
        <w:rPr>
          <w:i/>
          <w:iCs/>
        </w:rPr>
        <w:t xml:space="preserve">dissertation projects if the student </w:t>
      </w:r>
      <w:r w:rsidR="004E3929" w:rsidRPr="004E3929">
        <w:rPr>
          <w:b/>
          <w:bCs/>
          <w:i/>
          <w:iCs/>
        </w:rPr>
        <w:t>expands the project</w:t>
      </w:r>
      <w:r w:rsidR="004E3929" w:rsidRPr="004E3929">
        <w:rPr>
          <w:i/>
          <w:iCs/>
        </w:rPr>
        <w:t xml:space="preserve"> and </w:t>
      </w:r>
      <w:r w:rsidR="007076E2" w:rsidRPr="004E3929">
        <w:rPr>
          <w:b/>
          <w:bCs/>
          <w:i/>
          <w:iCs/>
        </w:rPr>
        <w:t xml:space="preserve">prepares </w:t>
      </w:r>
      <w:r w:rsidR="004E3929" w:rsidRPr="004E3929">
        <w:rPr>
          <w:b/>
          <w:bCs/>
          <w:i/>
          <w:iCs/>
        </w:rPr>
        <w:t xml:space="preserve">a </w:t>
      </w:r>
      <w:r w:rsidR="004E3929">
        <w:rPr>
          <w:b/>
          <w:bCs/>
          <w:i/>
          <w:iCs/>
        </w:rPr>
        <w:t xml:space="preserve">novel </w:t>
      </w:r>
      <w:r w:rsidR="007076E2" w:rsidRPr="004E3929">
        <w:rPr>
          <w:b/>
          <w:bCs/>
          <w:i/>
          <w:iCs/>
        </w:rPr>
        <w:t>paper</w:t>
      </w:r>
      <w:r w:rsidR="007076E2" w:rsidRPr="004E3929">
        <w:rPr>
          <w:i/>
          <w:iCs/>
        </w:rPr>
        <w:t xml:space="preserve"> for presentation and publication during their doctoral program.</w:t>
      </w:r>
      <w:r w:rsidR="00927DB1" w:rsidRPr="004E3929">
        <w:rPr>
          <w:i/>
          <w:iCs/>
        </w:rPr>
        <w:t xml:space="preserve"> </w:t>
      </w:r>
      <w:r w:rsidR="00927DB1" w:rsidRPr="00816F74">
        <w:t xml:space="preserve">Students who matriculate to the </w:t>
      </w:r>
      <w:r w:rsidR="002B0E38">
        <w:t>PhD</w:t>
      </w:r>
      <w:r w:rsidR="00927DB1" w:rsidRPr="00816F74">
        <w:t xml:space="preserve"> program without a prior </w:t>
      </w:r>
      <w:r w:rsidR="00DA7BFB">
        <w:t>m</w:t>
      </w:r>
      <w:r w:rsidR="00927DB1" w:rsidRPr="00816F74">
        <w:t xml:space="preserve">aster’s degree are expected to give a presentation about their pre-dissertation project to the department </w:t>
      </w:r>
      <w:r w:rsidR="00F27B6A">
        <w:t>before beginning the comprehensive examination</w:t>
      </w:r>
      <w:r w:rsidR="00BA1623">
        <w:t>.</w:t>
      </w:r>
    </w:p>
    <w:p w14:paraId="6D568610" w14:textId="27E5B528" w:rsidR="00C631BE" w:rsidRPr="00816F74" w:rsidRDefault="006C4394" w:rsidP="00F75961">
      <w:pPr>
        <w:pStyle w:val="Heading2"/>
        <w:rPr>
          <w:rFonts w:cstheme="minorHAnsi"/>
        </w:rPr>
      </w:pPr>
      <w:bookmarkStart w:id="62" w:name="_Toc206582689"/>
      <w:r w:rsidRPr="00816F74">
        <w:rPr>
          <w:rFonts w:eastAsiaTheme="minorEastAsia"/>
        </w:rPr>
        <w:t xml:space="preserve">Comprehensive </w:t>
      </w:r>
      <w:r w:rsidR="001424F9" w:rsidRPr="00816F74">
        <w:rPr>
          <w:rFonts w:eastAsiaTheme="minorEastAsia"/>
        </w:rPr>
        <w:t>Examination</w:t>
      </w:r>
      <w:bookmarkEnd w:id="62"/>
    </w:p>
    <w:p w14:paraId="20E7D6A7" w14:textId="797A46C6" w:rsidR="00A36036" w:rsidRPr="00816F74" w:rsidRDefault="006C4394" w:rsidP="00BE3D7E">
      <w:pPr>
        <w:pStyle w:val="BodyText"/>
      </w:pPr>
      <w:r w:rsidRPr="00816F74">
        <w:t xml:space="preserve">All students must pass a written and oral comprehensive examination prior to beginning their dissertation. </w:t>
      </w:r>
      <w:r w:rsidR="007076E2" w:rsidRPr="00816F74">
        <w:t>With the approval of their guidance committee, s</w:t>
      </w:r>
      <w:r w:rsidRPr="00816F74">
        <w:t>tudents may start their compre</w:t>
      </w:r>
      <w:r w:rsidR="00B2408B" w:rsidRPr="00816F74">
        <w:softHyphen/>
      </w:r>
      <w:r w:rsidRPr="00816F74">
        <w:t xml:space="preserve">hensive examination after they have completed </w:t>
      </w:r>
      <w:r w:rsidR="007076E2" w:rsidRPr="00816F74">
        <w:t>nearly all</w:t>
      </w:r>
      <w:r w:rsidRPr="00816F74">
        <w:t xml:space="preserve"> of their required coursework</w:t>
      </w:r>
      <w:r w:rsidR="00616E64" w:rsidRPr="00816F74">
        <w:t xml:space="preserve"> and the pre-dissertation project</w:t>
      </w:r>
      <w:r w:rsidR="007076E2" w:rsidRPr="00816F74">
        <w:t xml:space="preserve">. </w:t>
      </w:r>
      <w:r w:rsidRPr="00816F74">
        <w:t>Lab rotations, teaching experiences, and optional components of the doctoral program may continue during and after the comprehensive examination.</w:t>
      </w:r>
    </w:p>
    <w:p w14:paraId="6BCD73D6" w14:textId="654D7246" w:rsidR="006C4394" w:rsidRPr="00816F74" w:rsidRDefault="00A36036" w:rsidP="00BE3D7E">
      <w:pPr>
        <w:pStyle w:val="BodyText"/>
        <w:rPr>
          <w:b/>
        </w:rPr>
      </w:pPr>
      <w:r w:rsidRPr="00816F74">
        <w:t xml:space="preserve">Students must be registered at MSU during the semester(s) in which they take </w:t>
      </w:r>
      <w:r w:rsidR="008370C8" w:rsidRPr="00816F74">
        <w:t xml:space="preserve">the written and oral </w:t>
      </w:r>
      <w:r w:rsidRPr="00816F74">
        <w:t xml:space="preserve">comprehensive examination. </w:t>
      </w:r>
      <w:r w:rsidR="007076E2" w:rsidRPr="00816F74">
        <w:t xml:space="preserve">Waiver of this requirement may be requested from </w:t>
      </w:r>
      <w:r w:rsidR="00790939" w:rsidRPr="00816F74">
        <w:t xml:space="preserve">the </w:t>
      </w:r>
      <w:r w:rsidRPr="00816F74">
        <w:t>Dean of the Graduate School</w:t>
      </w:r>
      <w:r w:rsidR="007076E2" w:rsidRPr="00816F74">
        <w:t xml:space="preserve">, if: (a) approved </w:t>
      </w:r>
      <w:r w:rsidRPr="00816F74">
        <w:t>by the chair of the department</w:t>
      </w:r>
      <w:r w:rsidR="007076E2" w:rsidRPr="00816F74">
        <w:t xml:space="preserve"> and (b) </w:t>
      </w:r>
      <w:r w:rsidRPr="00816F74">
        <w:t xml:space="preserve">the examination is administered during the summer session immediately following a spring semester during which the student was registered or </w:t>
      </w:r>
      <w:r w:rsidR="007076E2" w:rsidRPr="00816F74">
        <w:t xml:space="preserve">immediately </w:t>
      </w:r>
      <w:r w:rsidRPr="00816F74">
        <w:t>prior to a fall semester in which the student will be registered.</w:t>
      </w:r>
      <w:r w:rsidR="00D838E7" w:rsidRPr="00816F74">
        <w:t xml:space="preserve"> </w:t>
      </w:r>
      <w:r w:rsidR="00616E64" w:rsidRPr="00816F74">
        <w:t>The compre</w:t>
      </w:r>
      <w:r w:rsidR="00AB1719" w:rsidRPr="00816F74">
        <w:softHyphen/>
      </w:r>
      <w:r w:rsidR="00616E64" w:rsidRPr="00816F74">
        <w:t xml:space="preserve">hensive examination must be passed within </w:t>
      </w:r>
      <w:r w:rsidR="00B86AC8">
        <w:rPr>
          <w:b/>
          <w:u w:val="single"/>
        </w:rPr>
        <w:t>five</w:t>
      </w:r>
      <w:r w:rsidRPr="00816F74">
        <w:rPr>
          <w:b/>
          <w:u w:val="single"/>
        </w:rPr>
        <w:t xml:space="preserve"> </w:t>
      </w:r>
      <w:r w:rsidR="00616E64" w:rsidRPr="00816F74">
        <w:rPr>
          <w:b/>
          <w:u w:val="single"/>
        </w:rPr>
        <w:t>years</w:t>
      </w:r>
      <w:r w:rsidR="00616E64" w:rsidRPr="00816F74">
        <w:t xml:space="preserve"> of the student</w:t>
      </w:r>
      <w:r w:rsidRPr="00816F74">
        <w:t>’</w:t>
      </w:r>
      <w:r w:rsidR="00616E64" w:rsidRPr="00816F74">
        <w:t>s first enrollment in the program (or the</w:t>
      </w:r>
      <w:r w:rsidR="00392561" w:rsidRPr="00816F74">
        <w:t xml:space="preserve"> enrollment</w:t>
      </w:r>
      <w:r w:rsidR="00616E64" w:rsidRPr="00816F74">
        <w:t xml:space="preserve"> date of the first transfer credit, whichever is earlier). </w:t>
      </w:r>
      <w:r w:rsidR="003B6EF4" w:rsidRPr="00816F74">
        <w:rPr>
          <w:b/>
        </w:rPr>
        <w:t>Students are responsible for ensuring that relevant forms related to the comprehensive examination are filed by their advisor.</w:t>
      </w:r>
    </w:p>
    <w:p w14:paraId="03BCC37F" w14:textId="61BF1F28" w:rsidR="004F0FFD" w:rsidRPr="00816F74" w:rsidRDefault="005F552E" w:rsidP="00BE3D7E">
      <w:pPr>
        <w:pStyle w:val="BodyText"/>
      </w:pPr>
      <w:r w:rsidRPr="00816F74">
        <w:t>The goal of the</w:t>
      </w:r>
      <w:r w:rsidR="00A36036" w:rsidRPr="00816F74">
        <w:t xml:space="preserve"> examination</w:t>
      </w:r>
      <w:r w:rsidR="003904BD" w:rsidRPr="00816F74">
        <w:t xml:space="preserve"> is to evaluate </w:t>
      </w:r>
      <w:r w:rsidRPr="00816F74">
        <w:t xml:space="preserve">the student’s </w:t>
      </w:r>
      <w:r w:rsidR="003904BD" w:rsidRPr="00816F74">
        <w:t xml:space="preserve">ability to integrate </w:t>
      </w:r>
      <w:r w:rsidRPr="00816F74">
        <w:t xml:space="preserve">previously obtained </w:t>
      </w:r>
      <w:r w:rsidR="003904BD" w:rsidRPr="00816F74">
        <w:t>knowledge while critically evaluating</w:t>
      </w:r>
      <w:r w:rsidR="00F042B7" w:rsidRPr="00816F74">
        <w:t xml:space="preserve"> and a</w:t>
      </w:r>
      <w:r w:rsidR="004F0FFD" w:rsidRPr="00816F74">
        <w:t xml:space="preserve">nswering questions about their area of specialization. The comprehensive examination consists of two parts: a written </w:t>
      </w:r>
      <w:r w:rsidR="007432B4" w:rsidRPr="00816F74">
        <w:t>portion</w:t>
      </w:r>
      <w:r w:rsidR="004F0FFD" w:rsidRPr="00816F74">
        <w:t xml:space="preserve"> and an oral examination.</w:t>
      </w:r>
    </w:p>
    <w:p w14:paraId="6B3707FA" w14:textId="4D163732" w:rsidR="00C631BE" w:rsidRPr="00816F74" w:rsidRDefault="00130CFC" w:rsidP="00F75961">
      <w:pPr>
        <w:pStyle w:val="Heading3"/>
        <w:rPr>
          <w:rFonts w:cstheme="minorHAnsi"/>
        </w:rPr>
      </w:pPr>
      <w:bookmarkStart w:id="63" w:name="_Toc481754979"/>
      <w:bookmarkStart w:id="64" w:name="_Toc522480376"/>
      <w:bookmarkStart w:id="65" w:name="_Toc206582690"/>
      <w:r w:rsidRPr="00816F74">
        <w:lastRenderedPageBreak/>
        <w:t>W</w:t>
      </w:r>
      <w:r w:rsidR="004A3EEB" w:rsidRPr="00816F74">
        <w:t xml:space="preserve">ritten </w:t>
      </w:r>
      <w:bookmarkEnd w:id="63"/>
      <w:bookmarkEnd w:id="64"/>
      <w:r w:rsidR="00F8429D">
        <w:t>Examination</w:t>
      </w:r>
      <w:bookmarkEnd w:id="65"/>
    </w:p>
    <w:p w14:paraId="01B543FD" w14:textId="00B65F28" w:rsidR="00936331" w:rsidRPr="00816F74" w:rsidRDefault="00936331" w:rsidP="00BE3D7E">
      <w:pPr>
        <w:pStyle w:val="BodyText"/>
      </w:pPr>
      <w:r w:rsidRPr="00816F74">
        <w:t xml:space="preserve">The student and advisor begin the comprehensive examination process by completing the </w:t>
      </w:r>
      <w:r w:rsidRPr="00816F74">
        <w:rPr>
          <w:rFonts w:asciiTheme="majorHAnsi" w:hAnsiTheme="majorHAnsi"/>
          <w:b/>
        </w:rPr>
        <w:t>Request for Written Portion of Comprehensive Examination</w:t>
      </w:r>
      <w:r w:rsidRPr="00816F74">
        <w:t xml:space="preserve"> form.</w:t>
      </w:r>
      <w:r w:rsidRPr="00816F74">
        <w:rPr>
          <w:b/>
        </w:rPr>
        <w:t xml:space="preserve"> </w:t>
      </w:r>
      <w:r w:rsidR="00A11778" w:rsidRPr="00816F74">
        <w:t xml:space="preserve">The written portion of the comprehensive examination involves a detailed paper in which the student </w:t>
      </w:r>
      <w:r w:rsidR="008D6A26" w:rsidRPr="00816F74">
        <w:t xml:space="preserve">independently </w:t>
      </w:r>
      <w:r w:rsidR="00A11778" w:rsidRPr="00816F74">
        <w:t xml:space="preserve">answers a set of questions developed by the </w:t>
      </w:r>
      <w:r w:rsidR="008D6A26" w:rsidRPr="00816F74">
        <w:t>student’s doctoral advisor</w:t>
      </w:r>
      <w:r w:rsidR="00BE3D7E" w:rsidRPr="00816F74">
        <w:t xml:space="preserve"> and </w:t>
      </w:r>
      <w:r w:rsidR="008D6A26" w:rsidRPr="00816F74">
        <w:t>guidance committee.</w:t>
      </w:r>
      <w:r w:rsidR="007078C5" w:rsidRPr="00816F74">
        <w:t xml:space="preserve"> </w:t>
      </w:r>
      <w:r w:rsidR="00B2408B" w:rsidRPr="00816F74">
        <w:t>These questions may address topics related to the student’s area of specialization</w:t>
      </w:r>
      <w:r w:rsidR="00BE3D7E" w:rsidRPr="00816F74">
        <w:t xml:space="preserve"> and</w:t>
      </w:r>
      <w:r w:rsidR="00B2408B" w:rsidRPr="00816F74">
        <w:t xml:space="preserve"> </w:t>
      </w:r>
      <w:r w:rsidR="007432B4" w:rsidRPr="00816F74">
        <w:t>the potential direction of the dissertation</w:t>
      </w:r>
      <w:r w:rsidR="00B2408B" w:rsidRPr="00816F74">
        <w:t>.</w:t>
      </w:r>
      <w:r w:rsidRPr="00816F74">
        <w:t xml:space="preserve"> </w:t>
      </w:r>
    </w:p>
    <w:p w14:paraId="4E374770" w14:textId="6F47C42C" w:rsidR="007078C5" w:rsidRPr="00816F74" w:rsidRDefault="008D6A26" w:rsidP="00BE3D7E">
      <w:pPr>
        <w:pStyle w:val="BodyText"/>
        <w:rPr>
          <w:b/>
        </w:rPr>
      </w:pPr>
      <w:r w:rsidRPr="00816F74">
        <w:t xml:space="preserve">The student will have </w:t>
      </w:r>
      <w:r w:rsidR="00CC11DC">
        <w:t>two</w:t>
      </w:r>
      <w:r w:rsidRPr="00816F74">
        <w:t xml:space="preserve"> weeks in which to pr</w:t>
      </w:r>
      <w:r w:rsidR="00A36036" w:rsidRPr="00816F74">
        <w:t xml:space="preserve">epare answers </w:t>
      </w:r>
      <w:r w:rsidR="00136A57" w:rsidRPr="00816F74">
        <w:t>to the questions. T</w:t>
      </w:r>
      <w:r w:rsidRPr="00816F74">
        <w:t xml:space="preserve">he written document should </w:t>
      </w:r>
      <w:r w:rsidR="00136A57" w:rsidRPr="00816F74">
        <w:t xml:space="preserve">then </w:t>
      </w:r>
      <w:r w:rsidRPr="00816F74">
        <w:t xml:space="preserve">be submitted </w:t>
      </w:r>
      <w:r w:rsidR="007078C5" w:rsidRPr="00816F74">
        <w:t xml:space="preserve">via email </w:t>
      </w:r>
      <w:r w:rsidRPr="00816F74">
        <w:t xml:space="preserve">to the student’s doctoral advisor and </w:t>
      </w:r>
      <w:r w:rsidR="006477F1" w:rsidRPr="00816F74">
        <w:t xml:space="preserve">guidance </w:t>
      </w:r>
      <w:r w:rsidRPr="00816F74">
        <w:t>committee members.</w:t>
      </w:r>
      <w:r w:rsidR="00936331" w:rsidRPr="00816F74">
        <w:rPr>
          <w:b/>
        </w:rPr>
        <w:t xml:space="preserve"> </w:t>
      </w:r>
      <w:r w:rsidRPr="00816F74">
        <w:t xml:space="preserve">After the student submits the paper, the committee will have </w:t>
      </w:r>
      <w:r w:rsidR="003B6EF4" w:rsidRPr="00816F74">
        <w:t xml:space="preserve">up to </w:t>
      </w:r>
      <w:r w:rsidR="00B86AC8">
        <w:t>two</w:t>
      </w:r>
      <w:r w:rsidR="003B6EF4" w:rsidRPr="00816F74">
        <w:t xml:space="preserve"> weeks </w:t>
      </w:r>
      <w:r w:rsidRPr="00816F74">
        <w:t>to review the document</w:t>
      </w:r>
      <w:r w:rsidR="006E12D8" w:rsidRPr="00816F74">
        <w:t xml:space="preserve"> and vote on whether the student may proceed to the oral examination</w:t>
      </w:r>
      <w:r w:rsidR="008650A9" w:rsidRPr="00816F74">
        <w:t xml:space="preserve">. </w:t>
      </w:r>
      <w:r w:rsidR="004D2E60" w:rsidRPr="00816F74">
        <w:t>At least 75% of the committee members must vote in favor of proc</w:t>
      </w:r>
      <w:r w:rsidR="008650A9" w:rsidRPr="00816F74">
        <w:t>eeding to the oral examination.</w:t>
      </w:r>
      <w:r w:rsidR="007432B4" w:rsidRPr="00816F74">
        <w:t xml:space="preserve"> The vote may be taken by email.</w:t>
      </w:r>
    </w:p>
    <w:p w14:paraId="6CE8A6A9" w14:textId="6480FDC1" w:rsidR="007078C5" w:rsidRPr="00816F74" w:rsidRDefault="007078C5" w:rsidP="00BE3D7E">
      <w:pPr>
        <w:pStyle w:val="BodyText"/>
      </w:pPr>
      <w:r w:rsidRPr="00816F74">
        <w:t>If the committee</w:t>
      </w:r>
      <w:r w:rsidR="00136A57" w:rsidRPr="00816F74">
        <w:t xml:space="preserve"> members determine</w:t>
      </w:r>
      <w:r w:rsidRPr="00816F74">
        <w:t xml:space="preserve"> that the student may not proceed to the oral examination, they will provide feedback about revisions that must be made before the oral examination can be scheduled. The committee may also specify additional learning experiences that the student must undertake before revising </w:t>
      </w:r>
      <w:r w:rsidR="00A36036" w:rsidRPr="00816F74">
        <w:t xml:space="preserve">and resubmitting </w:t>
      </w:r>
      <w:r w:rsidRPr="00816F74">
        <w:t>the written document.</w:t>
      </w:r>
      <w:r w:rsidR="00A36036" w:rsidRPr="00816F74">
        <w:t xml:space="preserve"> The timeline for this revision will be determined by the committee</w:t>
      </w:r>
      <w:r w:rsidR="00B2408B" w:rsidRPr="00816F74">
        <w:t xml:space="preserve">, though the overall revision process must be completed by the end of the semester following </w:t>
      </w:r>
      <w:r w:rsidR="00DD5657" w:rsidRPr="00816F74">
        <w:t xml:space="preserve">the initial submission of the written </w:t>
      </w:r>
      <w:r w:rsidR="00DF1190" w:rsidRPr="00816F74">
        <w:t>portion</w:t>
      </w:r>
      <w:r w:rsidR="00DD5657" w:rsidRPr="00816F74">
        <w:t>.</w:t>
      </w:r>
    </w:p>
    <w:p w14:paraId="73033F84" w14:textId="40190C4E" w:rsidR="00136A57" w:rsidRPr="00816F74" w:rsidRDefault="007078C5" w:rsidP="00BE3D7E">
      <w:pPr>
        <w:pStyle w:val="BodyText"/>
      </w:pPr>
      <w:r w:rsidRPr="00816F74">
        <w:t xml:space="preserve">The student will be given </w:t>
      </w:r>
      <w:r w:rsidR="00B86AC8">
        <w:rPr>
          <w:b/>
          <w:u w:val="single"/>
        </w:rPr>
        <w:t>one</w:t>
      </w:r>
      <w:r w:rsidRPr="00816F74">
        <w:t xml:space="preserve"> opportunity to revise the written document in this fashion. If, after the student revises the document, the committee determines that the student still may not proceed to the oral examination, the </w:t>
      </w:r>
      <w:r w:rsidR="00136A57" w:rsidRPr="00816F74">
        <w:t xml:space="preserve">committee will assign a grade of unsatisfactory. The </w:t>
      </w:r>
      <w:r w:rsidRPr="00816F74">
        <w:t xml:space="preserve">student will </w:t>
      </w:r>
      <w:r w:rsidR="00136A57" w:rsidRPr="00816F74">
        <w:t xml:space="preserve">then </w:t>
      </w:r>
      <w:r w:rsidRPr="00816F74">
        <w:t xml:space="preserve">be required to restart the comprehensive examination process from the beginning, with a new set of questions, after completing additional learning experiences </w:t>
      </w:r>
      <w:r w:rsidR="001A26C8" w:rsidRPr="00816F74">
        <w:t xml:space="preserve">on a timeframe </w:t>
      </w:r>
      <w:r w:rsidRPr="00816F74">
        <w:t>specified by the committee.</w:t>
      </w:r>
      <w:r w:rsidR="00136A57" w:rsidRPr="00816F74">
        <w:t xml:space="preserve"> </w:t>
      </w:r>
      <w:r w:rsidR="001A26C8" w:rsidRPr="00816F74">
        <w:t>This will count as one of the maximum two attempts allowed to complete the comprehensive examination.</w:t>
      </w:r>
    </w:p>
    <w:p w14:paraId="7D226353" w14:textId="13F025A0" w:rsidR="00C631BE" w:rsidRPr="00816F74" w:rsidRDefault="00130CFC" w:rsidP="00F75961">
      <w:pPr>
        <w:pStyle w:val="Heading3"/>
        <w:rPr>
          <w:rFonts w:cstheme="minorHAnsi"/>
        </w:rPr>
      </w:pPr>
      <w:bookmarkStart w:id="66" w:name="_Toc481754980"/>
      <w:bookmarkStart w:id="67" w:name="_Toc522480377"/>
      <w:bookmarkStart w:id="68" w:name="_Toc206582691"/>
      <w:r w:rsidRPr="00816F74">
        <w:t>O</w:t>
      </w:r>
      <w:r w:rsidR="004A3EEB" w:rsidRPr="00816F74">
        <w:t xml:space="preserve">ral </w:t>
      </w:r>
      <w:r w:rsidR="00F8429D">
        <w:t>E</w:t>
      </w:r>
      <w:r w:rsidR="004A3EEB" w:rsidRPr="00816F74">
        <w:t>xam</w:t>
      </w:r>
      <w:bookmarkEnd w:id="66"/>
      <w:r w:rsidR="004F0FFD" w:rsidRPr="00816F74">
        <w:t>ination</w:t>
      </w:r>
      <w:bookmarkEnd w:id="67"/>
      <w:bookmarkEnd w:id="68"/>
    </w:p>
    <w:p w14:paraId="666989F5" w14:textId="509DF85C" w:rsidR="00136A57" w:rsidRPr="00816F74" w:rsidRDefault="00936331" w:rsidP="00BE3D7E">
      <w:pPr>
        <w:pStyle w:val="BodyText"/>
      </w:pPr>
      <w:r w:rsidRPr="00816F74">
        <w:t>When the guidance committee feels that the student is ready to proceed to the oral portion of the examination</w:t>
      </w:r>
      <w:r w:rsidR="00B6039F" w:rsidRPr="00816F74">
        <w:t xml:space="preserve">, the committee chair will submit the </w:t>
      </w:r>
      <w:r w:rsidR="00B6039F" w:rsidRPr="00816F74">
        <w:rPr>
          <w:rFonts w:asciiTheme="majorHAnsi" w:hAnsiTheme="majorHAnsi"/>
          <w:b/>
        </w:rPr>
        <w:t>Request for Oral Portion of Comprehensive Examination</w:t>
      </w:r>
      <w:r w:rsidR="00B6039F" w:rsidRPr="00816F74">
        <w:t xml:space="preserve"> form. </w:t>
      </w:r>
      <w:r w:rsidR="007078C5" w:rsidRPr="00816F74">
        <w:t>The oral examination</w:t>
      </w:r>
      <w:r w:rsidR="009268EE" w:rsidRPr="00816F74">
        <w:t xml:space="preserve"> provides an opportunity for the committee to </w:t>
      </w:r>
      <w:r w:rsidR="00B95B8F" w:rsidRPr="00816F74">
        <w:t xml:space="preserve">explore </w:t>
      </w:r>
      <w:r w:rsidR="009268EE" w:rsidRPr="00816F74">
        <w:t xml:space="preserve">the student’s written </w:t>
      </w:r>
      <w:r w:rsidR="00B95B8F" w:rsidRPr="00816F74">
        <w:t xml:space="preserve">responses </w:t>
      </w:r>
      <w:r w:rsidR="00FF2BF4" w:rsidRPr="00816F74">
        <w:t>in greater depth</w:t>
      </w:r>
      <w:r w:rsidR="00B95B8F" w:rsidRPr="00816F74">
        <w:t xml:space="preserve"> and to ask about other </w:t>
      </w:r>
      <w:r w:rsidR="009268EE" w:rsidRPr="00816F74">
        <w:t xml:space="preserve">topics </w:t>
      </w:r>
      <w:r w:rsidR="00B95B8F" w:rsidRPr="00816F74">
        <w:t xml:space="preserve">that are relevant to the student’s studies. The examination will be scheduled for </w:t>
      </w:r>
      <w:r w:rsidR="00B86AC8">
        <w:t>two</w:t>
      </w:r>
      <w:r w:rsidR="00B95B8F" w:rsidRPr="00816F74">
        <w:t xml:space="preserve"> hours. </w:t>
      </w:r>
      <w:r w:rsidR="00136A57" w:rsidRPr="00816F74">
        <w:t xml:space="preserve">The student will start </w:t>
      </w:r>
      <w:r w:rsidR="009604DF" w:rsidRPr="00816F74">
        <w:t>by providing a brief (10- to 15-</w:t>
      </w:r>
      <w:r w:rsidR="00136A57" w:rsidRPr="00816F74">
        <w:t xml:space="preserve">minute) overview of </w:t>
      </w:r>
      <w:r w:rsidR="003B6EF4" w:rsidRPr="00816F74">
        <w:t>the</w:t>
      </w:r>
      <w:r w:rsidR="00136A57" w:rsidRPr="00816F74">
        <w:t xml:space="preserve"> responses to the examination questions. The committee will then follow up with additional questions. </w:t>
      </w:r>
    </w:p>
    <w:p w14:paraId="47175659" w14:textId="32ADD2BF" w:rsidR="009268EE" w:rsidRPr="00816F74" w:rsidRDefault="009604DF" w:rsidP="00BE3D7E">
      <w:pPr>
        <w:pStyle w:val="BodyText"/>
      </w:pPr>
      <w:r w:rsidRPr="00816F74">
        <w:t>At the option and agreement of the student and committee, t</w:t>
      </w:r>
      <w:r w:rsidR="00A36036" w:rsidRPr="00816F74">
        <w:t xml:space="preserve">he </w:t>
      </w:r>
      <w:r w:rsidRPr="00816F74">
        <w:t xml:space="preserve">oral presentation and initial question session may be attended by other </w:t>
      </w:r>
      <w:r w:rsidR="007432B4" w:rsidRPr="00816F74">
        <w:t xml:space="preserve">CSD </w:t>
      </w:r>
      <w:r w:rsidRPr="00816F74">
        <w:t>doctoral students and faculty. The examination</w:t>
      </w:r>
      <w:r w:rsidR="008650A9" w:rsidRPr="00816F74">
        <w:t xml:space="preserve"> must</w:t>
      </w:r>
      <w:r w:rsidRPr="00816F74">
        <w:t xml:space="preserve"> include a closed</w:t>
      </w:r>
      <w:r w:rsidR="00782879">
        <w:t>-</w:t>
      </w:r>
      <w:r w:rsidRPr="00816F74">
        <w:t>question session attended only by the student, the committee, and, potentially, the program director and department chairperson.</w:t>
      </w:r>
    </w:p>
    <w:p w14:paraId="2B8E6B9C" w14:textId="2D2857E9" w:rsidR="00136A57" w:rsidRPr="00816F74" w:rsidRDefault="00136A57" w:rsidP="00F75961">
      <w:pPr>
        <w:pStyle w:val="Heading3"/>
      </w:pPr>
      <w:bookmarkStart w:id="69" w:name="_Toc522480378"/>
      <w:bookmarkStart w:id="70" w:name="_Toc206582692"/>
      <w:r w:rsidRPr="00816F74">
        <w:t>Outcomes</w:t>
      </w:r>
      <w:bookmarkEnd w:id="69"/>
      <w:bookmarkEnd w:id="70"/>
    </w:p>
    <w:p w14:paraId="4F959F51" w14:textId="28897217" w:rsidR="002C45D0" w:rsidRPr="00816F74" w:rsidRDefault="00A36036" w:rsidP="00BE3D7E">
      <w:pPr>
        <w:pStyle w:val="BodyText"/>
        <w:rPr>
          <w:rFonts w:cstheme="minorHAnsi"/>
          <w:b/>
          <w:u w:val="single"/>
        </w:rPr>
      </w:pPr>
      <w:r w:rsidRPr="00816F74">
        <w:t>Following the oral examination, t</w:t>
      </w:r>
      <w:r w:rsidR="00375307" w:rsidRPr="00816F74">
        <w:t xml:space="preserve">he guidance committee will assign </w:t>
      </w:r>
      <w:r w:rsidR="00556BF3" w:rsidRPr="00816F74">
        <w:t xml:space="preserve">the student’s responses </w:t>
      </w:r>
      <w:r w:rsidR="00375307" w:rsidRPr="00816F74">
        <w:t xml:space="preserve">a grade of </w:t>
      </w:r>
      <w:r w:rsidR="007B56F9" w:rsidRPr="00816F74">
        <w:t xml:space="preserve">satisfactory or </w:t>
      </w:r>
      <w:r w:rsidR="00375307" w:rsidRPr="00816F74">
        <w:t>unsatis</w:t>
      </w:r>
      <w:r w:rsidR="00AB1719" w:rsidRPr="00816F74">
        <w:softHyphen/>
      </w:r>
      <w:r w:rsidR="00375307" w:rsidRPr="00816F74">
        <w:t xml:space="preserve">factory </w:t>
      </w:r>
      <w:r w:rsidR="003949B8" w:rsidRPr="00816F74">
        <w:t xml:space="preserve">and submit the </w:t>
      </w:r>
      <w:r w:rsidR="003949B8" w:rsidRPr="00816F74">
        <w:rPr>
          <w:rFonts w:asciiTheme="majorHAnsi" w:hAnsiTheme="majorHAnsi" w:cstheme="minorHAnsi"/>
          <w:b/>
        </w:rPr>
        <w:t>Record of Comprehensive Exami</w:t>
      </w:r>
      <w:r w:rsidR="001A26C8" w:rsidRPr="00816F74">
        <w:rPr>
          <w:rFonts w:asciiTheme="majorHAnsi" w:hAnsiTheme="majorHAnsi" w:cstheme="minorHAnsi"/>
          <w:b/>
        </w:rPr>
        <w:softHyphen/>
      </w:r>
      <w:r w:rsidR="003949B8" w:rsidRPr="00816F74">
        <w:rPr>
          <w:rFonts w:asciiTheme="majorHAnsi" w:hAnsiTheme="majorHAnsi" w:cstheme="minorHAnsi"/>
          <w:b/>
        </w:rPr>
        <w:t>nation</w:t>
      </w:r>
      <w:r w:rsidR="003949B8" w:rsidRPr="00816F74">
        <w:t xml:space="preserve"> form</w:t>
      </w:r>
      <w:r w:rsidR="00375307" w:rsidRPr="00816F74">
        <w:t>.</w:t>
      </w:r>
      <w:r w:rsidRPr="00816F74">
        <w:t xml:space="preserve"> </w:t>
      </w:r>
      <w:r w:rsidR="004D2E60" w:rsidRPr="00816F74">
        <w:t>At least 75% of the committee members must vote satisfactory for the studen</w:t>
      </w:r>
      <w:r w:rsidR="008650A9" w:rsidRPr="00816F74">
        <w:t>t to pass the oral examination.</w:t>
      </w:r>
      <w:r w:rsidR="004D2E60" w:rsidRPr="00816F74">
        <w:t xml:space="preserve"> </w:t>
      </w:r>
      <w:r w:rsidR="00375307" w:rsidRPr="00816F74">
        <w:t xml:space="preserve">An unsatisfactory grade will </w:t>
      </w:r>
      <w:r w:rsidR="00136A57" w:rsidRPr="00816F74">
        <w:t xml:space="preserve">require the </w:t>
      </w:r>
      <w:r w:rsidR="006973C9" w:rsidRPr="00816F74">
        <w:t xml:space="preserve">student to repeat </w:t>
      </w:r>
      <w:r w:rsidR="00136A57" w:rsidRPr="00816F74">
        <w:t>all or part of the examination</w:t>
      </w:r>
      <w:r w:rsidR="001A26C8" w:rsidRPr="00816F74">
        <w:t xml:space="preserve">. The committee may request that the student redo only the oral examination; they may request additional revisions to the written examination; or, they may determine that the student must start the comprehensive examination process over again. The committee may assign </w:t>
      </w:r>
      <w:r w:rsidR="00136A57" w:rsidRPr="00816F74">
        <w:t xml:space="preserve">additional learning activities </w:t>
      </w:r>
      <w:r w:rsidR="001A26C8" w:rsidRPr="00816F74">
        <w:t>before the student proceed</w:t>
      </w:r>
      <w:r w:rsidR="00556BF3" w:rsidRPr="00816F74">
        <w:t>s</w:t>
      </w:r>
      <w:r w:rsidR="001A26C8" w:rsidRPr="00816F74">
        <w:t xml:space="preserve"> </w:t>
      </w:r>
      <w:r w:rsidR="001A26C8" w:rsidRPr="00816F74">
        <w:lastRenderedPageBreak/>
        <w:t xml:space="preserve">with the examination. </w:t>
      </w:r>
      <w:r w:rsidRPr="00816F74">
        <w:rPr>
          <w:b/>
          <w:bCs/>
        </w:rPr>
        <w:t>T</w:t>
      </w:r>
      <w:r w:rsidR="006973C9" w:rsidRPr="00816F74">
        <w:rPr>
          <w:b/>
          <w:bCs/>
        </w:rPr>
        <w:t xml:space="preserve">he </w:t>
      </w:r>
      <w:r w:rsidRPr="00816F74">
        <w:rPr>
          <w:b/>
          <w:bCs/>
        </w:rPr>
        <w:t>comprehensive</w:t>
      </w:r>
      <w:r w:rsidR="006973C9" w:rsidRPr="00816F74">
        <w:rPr>
          <w:b/>
          <w:bCs/>
        </w:rPr>
        <w:t xml:space="preserve"> examination </w:t>
      </w:r>
      <w:r w:rsidR="001A26C8" w:rsidRPr="00816F74">
        <w:rPr>
          <w:b/>
          <w:bCs/>
        </w:rPr>
        <w:t xml:space="preserve">process </w:t>
      </w:r>
      <w:r w:rsidR="00136A57" w:rsidRPr="00816F74">
        <w:rPr>
          <w:b/>
          <w:bCs/>
        </w:rPr>
        <w:t>may</w:t>
      </w:r>
      <w:r w:rsidR="006973C9" w:rsidRPr="00816F74">
        <w:rPr>
          <w:b/>
          <w:bCs/>
        </w:rPr>
        <w:t xml:space="preserve"> only be repeated once. An unsatisfactory grade on the second attempt will result in the student’s termination from the program.</w:t>
      </w:r>
      <w:r w:rsidR="00556BF3" w:rsidRPr="00816F74">
        <w:rPr>
          <w:b/>
          <w:bCs/>
        </w:rPr>
        <w:t xml:space="preserve"> </w:t>
      </w:r>
      <w:r w:rsidR="002C45D0" w:rsidRPr="00816F74">
        <w:t>Students who satisfactorily complete the comprehensive examination will enter candidacy.</w:t>
      </w:r>
    </w:p>
    <w:p w14:paraId="6502E96D" w14:textId="10014447" w:rsidR="00C631BE" w:rsidRPr="00816F74" w:rsidRDefault="006C4394" w:rsidP="00F75961">
      <w:pPr>
        <w:pStyle w:val="Heading2"/>
        <w:rPr>
          <w:rFonts w:cstheme="minorHAnsi"/>
        </w:rPr>
      </w:pPr>
      <w:bookmarkStart w:id="71" w:name="_Toc481754983"/>
      <w:bookmarkStart w:id="72" w:name="_Toc206582693"/>
      <w:r w:rsidRPr="00816F74">
        <w:rPr>
          <w:rFonts w:eastAsiaTheme="minorEastAsia"/>
        </w:rPr>
        <w:t xml:space="preserve">Doctoral </w:t>
      </w:r>
      <w:r w:rsidR="003B7D9D" w:rsidRPr="00816F74">
        <w:rPr>
          <w:rFonts w:eastAsiaTheme="minorEastAsia"/>
        </w:rPr>
        <w:t>Dissertation</w:t>
      </w:r>
      <w:bookmarkEnd w:id="71"/>
      <w:bookmarkEnd w:id="72"/>
    </w:p>
    <w:p w14:paraId="49F191CE" w14:textId="4FD5EB23" w:rsidR="00E04831" w:rsidRPr="00816F74" w:rsidRDefault="00760E3A" w:rsidP="00BE3D7E">
      <w:pPr>
        <w:pStyle w:val="BodyText"/>
      </w:pPr>
      <w:r w:rsidRPr="00816F74">
        <w:t>The culmination of the doctoral program is the dissertation</w:t>
      </w:r>
      <w:r w:rsidR="006F36A5" w:rsidRPr="00816F74">
        <w:t xml:space="preserve"> and its successful </w:t>
      </w:r>
      <w:r w:rsidR="007C7503" w:rsidRPr="00816F74">
        <w:t>defense</w:t>
      </w:r>
      <w:r w:rsidRPr="00816F74">
        <w:t>.</w:t>
      </w:r>
      <w:r w:rsidR="006512DD" w:rsidRPr="00816F74">
        <w:t xml:space="preserve"> Dissertation research may involve experimental, quasi-experimental, descriptive, or other designs. The expectation is that the dissertation meets the scholarly research standards and practices of the discipline.</w:t>
      </w:r>
      <w:r w:rsidR="00D30803" w:rsidRPr="00816F74">
        <w:t xml:space="preserve"> </w:t>
      </w:r>
      <w:r w:rsidR="00CA5E2E" w:rsidRPr="00816F74">
        <w:t>The disser</w:t>
      </w:r>
      <w:r w:rsidR="00ED15FF">
        <w:softHyphen/>
      </w:r>
      <w:r w:rsidR="00CA5E2E" w:rsidRPr="00816F74">
        <w:t xml:space="preserve">tation </w:t>
      </w:r>
      <w:r w:rsidR="006512DD" w:rsidRPr="00816F74">
        <w:t xml:space="preserve">involves </w:t>
      </w:r>
      <w:r w:rsidR="00AF053B" w:rsidRPr="00816F74">
        <w:t xml:space="preserve">original and </w:t>
      </w:r>
      <w:r w:rsidR="00CA5E2E" w:rsidRPr="00816F74">
        <w:t xml:space="preserve">independent research </w:t>
      </w:r>
      <w:r w:rsidR="006512DD" w:rsidRPr="00816F74">
        <w:t>that makes a significant contribution to know</w:t>
      </w:r>
      <w:r w:rsidR="00D30803" w:rsidRPr="00816F74">
        <w:softHyphen/>
      </w:r>
      <w:r w:rsidR="006512DD" w:rsidRPr="00816F74">
        <w:t xml:space="preserve">ledge in the field. Although the student will </w:t>
      </w:r>
      <w:r w:rsidR="008522E2" w:rsidRPr="00816F74">
        <w:t xml:space="preserve">receive </w:t>
      </w:r>
      <w:r w:rsidR="006512DD" w:rsidRPr="00816F74">
        <w:t xml:space="preserve">input and guidance from the </w:t>
      </w:r>
      <w:r w:rsidR="00CA5E2E" w:rsidRPr="00816F74">
        <w:t>dissertation advisor and dissertation committee</w:t>
      </w:r>
      <w:r w:rsidR="006512DD" w:rsidRPr="00816F74">
        <w:t>, t</w:t>
      </w:r>
      <w:r w:rsidR="00CA5E2E" w:rsidRPr="00816F74">
        <w:t>he student is responsible for the development, design, conduct, and writing of the project.</w:t>
      </w:r>
      <w:r w:rsidR="008522E2" w:rsidRPr="00816F74">
        <w:t xml:space="preserve"> </w:t>
      </w:r>
      <w:r w:rsidR="009604DF" w:rsidRPr="00816F74">
        <w:t>Per University policy, t</w:t>
      </w:r>
      <w:r w:rsidR="00E04831" w:rsidRPr="00816F74">
        <w:t xml:space="preserve">he dissertation and oral defense must be completed within </w:t>
      </w:r>
      <w:r w:rsidR="00CC11DC">
        <w:rPr>
          <w:b/>
          <w:u w:val="single"/>
        </w:rPr>
        <w:t>eight</w:t>
      </w:r>
      <w:r w:rsidR="00E04831" w:rsidRPr="00816F74">
        <w:rPr>
          <w:b/>
          <w:u w:val="single"/>
        </w:rPr>
        <w:t xml:space="preserve"> years</w:t>
      </w:r>
      <w:r w:rsidR="00E04831" w:rsidRPr="00816F74">
        <w:t xml:space="preserve"> of </w:t>
      </w:r>
      <w:r w:rsidR="000D5384" w:rsidRPr="00816F74">
        <w:t>the student’s first enroll</w:t>
      </w:r>
      <w:r w:rsidR="005A5C44" w:rsidRPr="00816F74">
        <w:softHyphen/>
      </w:r>
      <w:r w:rsidR="000D5384" w:rsidRPr="00816F74">
        <w:t>ment in the program.</w:t>
      </w:r>
    </w:p>
    <w:p w14:paraId="52B9B37C" w14:textId="6FD47945" w:rsidR="005A5C44" w:rsidRPr="00816F74" w:rsidRDefault="005A5C44" w:rsidP="00F75961">
      <w:pPr>
        <w:pStyle w:val="Heading3"/>
        <w:rPr>
          <w:rFonts w:cstheme="minorHAnsi"/>
        </w:rPr>
      </w:pPr>
      <w:bookmarkStart w:id="73" w:name="_Toc481754995"/>
      <w:bookmarkStart w:id="74" w:name="_Toc522480379"/>
      <w:bookmarkStart w:id="75" w:name="_Toc481754986"/>
      <w:bookmarkStart w:id="76" w:name="_Toc206582694"/>
      <w:r w:rsidRPr="00816F74">
        <w:t xml:space="preserve">Registration </w:t>
      </w:r>
      <w:r w:rsidR="00F8429D">
        <w:t>R</w:t>
      </w:r>
      <w:r w:rsidRPr="00816F74">
        <w:t>equirements</w:t>
      </w:r>
      <w:bookmarkEnd w:id="73"/>
      <w:bookmarkEnd w:id="74"/>
      <w:bookmarkEnd w:id="76"/>
    </w:p>
    <w:p w14:paraId="39276C98" w14:textId="4A0974E0" w:rsidR="005A5C44" w:rsidRPr="00816F74" w:rsidRDefault="005A5C44" w:rsidP="00BE3D7E">
      <w:pPr>
        <w:pStyle w:val="BodyText"/>
        <w:rPr>
          <w:i/>
          <w:iCs/>
        </w:rPr>
      </w:pPr>
      <w:r w:rsidRPr="00816F74">
        <w:t xml:space="preserve">Students must complete a minimum of 24 and a maximum of 36 dissertation credits (CSD 999) at MSU. </w:t>
      </w:r>
      <w:r w:rsidR="004100A4" w:rsidRPr="00816F74">
        <w:t xml:space="preserve">Requests for </w:t>
      </w:r>
      <w:r w:rsidR="000C0CC9" w:rsidRPr="00816F74">
        <w:t>overrides</w:t>
      </w:r>
      <w:r w:rsidR="004100A4" w:rsidRPr="00816F74">
        <w:t xml:space="preserve"> to exceed the maximum of 36 credits of CSD 999 must be directed to the Office of the Registrar (RO). To do so, access the “Request for RNR Override” at the </w:t>
      </w:r>
      <w:hyperlink r:id="rId40" w:history="1">
        <w:r w:rsidR="004100A4" w:rsidRPr="00816F74">
          <w:rPr>
            <w:rStyle w:val="Hyperlink"/>
            <w:rFonts w:ascii="Times New Roman" w:hAnsi="Times New Roman"/>
          </w:rPr>
          <w:t>Registrar’s Online Forms Menu</w:t>
        </w:r>
      </w:hyperlink>
      <w:r w:rsidR="004100A4" w:rsidRPr="00816F74">
        <w:t xml:space="preserve">. Should the total number of credits go </w:t>
      </w:r>
      <w:r w:rsidR="000C0CC9" w:rsidRPr="00816F74">
        <w:t xml:space="preserve">above </w:t>
      </w:r>
      <w:r w:rsidR="004100A4" w:rsidRPr="00816F74">
        <w:t>45, the RO will confer with the graduate school before considering the request for an exception.</w:t>
      </w:r>
      <w:r w:rsidR="00556BF3" w:rsidRPr="00816F74">
        <w:t xml:space="preserve"> </w:t>
      </w:r>
      <w:r w:rsidRPr="00816F74">
        <w:t xml:space="preserve">Students may not transfer dissertation credits to MSU from another institution. </w:t>
      </w:r>
      <w:r w:rsidR="00346984" w:rsidRPr="00816F74">
        <w:t>D</w:t>
      </w:r>
      <w:r w:rsidR="0043454D" w:rsidRPr="00816F74">
        <w:t>uring the semester in which the</w:t>
      </w:r>
      <w:r w:rsidR="00346984" w:rsidRPr="00816F74">
        <w:t xml:space="preserve"> oral defense is scheduled, s</w:t>
      </w:r>
      <w:r w:rsidR="0043454D" w:rsidRPr="00816F74">
        <w:t xml:space="preserve">tudents must register for a minimum of </w:t>
      </w:r>
      <w:r w:rsidR="00CC11DC" w:rsidRPr="00CC11DC">
        <w:rPr>
          <w:b/>
          <w:bCs/>
        </w:rPr>
        <w:t>one</w:t>
      </w:r>
      <w:r w:rsidR="0043454D" w:rsidRPr="00816F74">
        <w:t xml:space="preserve"> credit (dissertation credit or other course) in order to maintain </w:t>
      </w:r>
      <w:r w:rsidR="00CC11DC">
        <w:t xml:space="preserve">full-time </w:t>
      </w:r>
      <w:r w:rsidR="003C7908" w:rsidRPr="00816F74">
        <w:t>student</w:t>
      </w:r>
      <w:r w:rsidR="0043454D" w:rsidRPr="00816F74">
        <w:t xml:space="preserve"> status.</w:t>
      </w:r>
      <w:r w:rsidR="009604DF" w:rsidRPr="00816F74">
        <w:t xml:space="preserve"> </w:t>
      </w:r>
      <w:r w:rsidR="009604DF" w:rsidRPr="00816F74">
        <w:rPr>
          <w:i/>
          <w:iCs/>
        </w:rPr>
        <w:t xml:space="preserve">Students may start </w:t>
      </w:r>
      <w:r w:rsidR="00B55D95" w:rsidRPr="00816F74">
        <w:rPr>
          <w:i/>
          <w:iCs/>
        </w:rPr>
        <w:t xml:space="preserve">taking </w:t>
      </w:r>
      <w:r w:rsidR="009604DF" w:rsidRPr="00816F74">
        <w:rPr>
          <w:i/>
          <w:iCs/>
        </w:rPr>
        <w:t xml:space="preserve">dissertation credits when they become eligible for the comprehensive examination if their examination preparation is related to their dissertation. </w:t>
      </w:r>
    </w:p>
    <w:p w14:paraId="2A0F8EEB" w14:textId="1B464381" w:rsidR="00346984" w:rsidRPr="00816F74" w:rsidRDefault="00346984" w:rsidP="00F75961">
      <w:pPr>
        <w:pStyle w:val="Heading3"/>
        <w:rPr>
          <w:rFonts w:cstheme="minorHAnsi"/>
        </w:rPr>
      </w:pPr>
      <w:bookmarkStart w:id="77" w:name="_Toc522480380"/>
      <w:bookmarkStart w:id="78" w:name="_Toc206582695"/>
      <w:r w:rsidRPr="00816F74">
        <w:t xml:space="preserve">Dissertation </w:t>
      </w:r>
      <w:r w:rsidR="00F8429D">
        <w:t>C</w:t>
      </w:r>
      <w:r w:rsidRPr="00816F74">
        <w:t xml:space="preserve">hair and </w:t>
      </w:r>
      <w:r w:rsidR="00F8429D">
        <w:t>C</w:t>
      </w:r>
      <w:r w:rsidRPr="00816F74">
        <w:t>ommittee</w:t>
      </w:r>
      <w:bookmarkEnd w:id="77"/>
      <w:bookmarkEnd w:id="78"/>
    </w:p>
    <w:bookmarkEnd w:id="75"/>
    <w:p w14:paraId="52E1B282" w14:textId="75A9A130" w:rsidR="00346984" w:rsidRPr="00816F74" w:rsidRDefault="001A26C8" w:rsidP="00BE3D7E">
      <w:pPr>
        <w:pStyle w:val="BodyText"/>
        <w:rPr>
          <w:spacing w:val="-2"/>
        </w:rPr>
      </w:pPr>
      <w:r w:rsidRPr="00816F74">
        <w:rPr>
          <w:spacing w:val="-2"/>
        </w:rPr>
        <w:t xml:space="preserve">Within one semester after </w:t>
      </w:r>
      <w:r w:rsidR="0057330D" w:rsidRPr="00816F74">
        <w:rPr>
          <w:spacing w:val="-2"/>
        </w:rPr>
        <w:t xml:space="preserve">passing </w:t>
      </w:r>
      <w:r w:rsidRPr="00816F74">
        <w:rPr>
          <w:spacing w:val="-2"/>
        </w:rPr>
        <w:t>the comprehensive examination, t</w:t>
      </w:r>
      <w:r w:rsidR="00465DAA" w:rsidRPr="00816F74">
        <w:rPr>
          <w:spacing w:val="-2"/>
        </w:rPr>
        <w:t xml:space="preserve">he student will identify a regular </w:t>
      </w:r>
      <w:r w:rsidRPr="00816F74">
        <w:rPr>
          <w:spacing w:val="-2"/>
        </w:rPr>
        <w:t xml:space="preserve">CSD </w:t>
      </w:r>
      <w:r w:rsidR="00465DAA" w:rsidRPr="00816F74">
        <w:rPr>
          <w:spacing w:val="-2"/>
        </w:rPr>
        <w:t xml:space="preserve">faculty member </w:t>
      </w:r>
      <w:r w:rsidR="00346984" w:rsidRPr="00816F74">
        <w:rPr>
          <w:spacing w:val="-2"/>
        </w:rPr>
        <w:t xml:space="preserve">to </w:t>
      </w:r>
      <w:r w:rsidR="00465DAA" w:rsidRPr="00816F74">
        <w:rPr>
          <w:spacing w:val="-2"/>
        </w:rPr>
        <w:t xml:space="preserve">serve as the </w:t>
      </w:r>
      <w:r w:rsidR="00B12F08" w:rsidRPr="00816F74">
        <w:rPr>
          <w:spacing w:val="-2"/>
        </w:rPr>
        <w:t>chair of the dissertation committee</w:t>
      </w:r>
      <w:r w:rsidR="00465DAA" w:rsidRPr="00816F74">
        <w:rPr>
          <w:spacing w:val="-2"/>
        </w:rPr>
        <w:t xml:space="preserve">. </w:t>
      </w:r>
      <w:r w:rsidR="00346984" w:rsidRPr="00816F74">
        <w:rPr>
          <w:spacing w:val="-2"/>
        </w:rPr>
        <w:t>The selection of the dissertation chair should be guided by the student’s proposed dissertation topic. Th</w:t>
      </w:r>
      <w:r w:rsidR="0057330D" w:rsidRPr="00816F74">
        <w:rPr>
          <w:spacing w:val="-2"/>
        </w:rPr>
        <w:t>e</w:t>
      </w:r>
      <w:r w:rsidR="00346984" w:rsidRPr="00816F74">
        <w:rPr>
          <w:spacing w:val="-2"/>
        </w:rPr>
        <w:t xml:space="preserve"> chair may or may not be </w:t>
      </w:r>
      <w:r w:rsidR="00112E98" w:rsidRPr="00816F74">
        <w:rPr>
          <w:spacing w:val="-2"/>
        </w:rPr>
        <w:t xml:space="preserve">the </w:t>
      </w:r>
      <w:r w:rsidR="00346984" w:rsidRPr="00816F74">
        <w:rPr>
          <w:spacing w:val="-2"/>
        </w:rPr>
        <w:t xml:space="preserve">primary doctoral advisor or head of the student’s guidance committee. Students may have a joint or co-advisor for the dissertation. The selection of the dissertation committee </w:t>
      </w:r>
      <w:r w:rsidR="008522E2" w:rsidRPr="00816F74">
        <w:rPr>
          <w:spacing w:val="-2"/>
        </w:rPr>
        <w:t xml:space="preserve">chair </w:t>
      </w:r>
      <w:r w:rsidR="00346984" w:rsidRPr="00816F74">
        <w:rPr>
          <w:spacing w:val="-2"/>
        </w:rPr>
        <w:t xml:space="preserve">must be approved by the department chairperson. </w:t>
      </w:r>
      <w:r w:rsidR="008F24FC" w:rsidRPr="00816F74">
        <w:rPr>
          <w:spacing w:val="-2"/>
        </w:rPr>
        <w:t xml:space="preserve">The doctoral program director serves as an </w:t>
      </w:r>
      <w:r w:rsidR="008F24FC" w:rsidRPr="00816F74">
        <w:rPr>
          <w:i/>
          <w:spacing w:val="-2"/>
        </w:rPr>
        <w:t>ex officio</w:t>
      </w:r>
      <w:r w:rsidR="008F24FC" w:rsidRPr="00816F74">
        <w:rPr>
          <w:spacing w:val="-2"/>
        </w:rPr>
        <w:t xml:space="preserve"> member of all </w:t>
      </w:r>
      <w:r w:rsidR="000C0CC9" w:rsidRPr="00816F74">
        <w:rPr>
          <w:spacing w:val="-2"/>
        </w:rPr>
        <w:t xml:space="preserve">dissertation </w:t>
      </w:r>
      <w:r w:rsidR="008F24FC" w:rsidRPr="00816F74">
        <w:rPr>
          <w:spacing w:val="-2"/>
        </w:rPr>
        <w:t>committees.</w:t>
      </w:r>
      <w:r w:rsidR="008522E2" w:rsidRPr="00816F74">
        <w:rPr>
          <w:spacing w:val="-2"/>
        </w:rPr>
        <w:t xml:space="preserve"> </w:t>
      </w:r>
    </w:p>
    <w:p w14:paraId="6C7C22AD" w14:textId="2C74B4A0" w:rsidR="007C48E2" w:rsidRPr="00816F74" w:rsidRDefault="00346984" w:rsidP="00BE3D7E">
      <w:pPr>
        <w:pStyle w:val="BodyText"/>
      </w:pPr>
      <w:r w:rsidRPr="00816F74">
        <w:t xml:space="preserve">Working with the dissertation committee chair, the student will form a dissertation committee. The committee may or may not have the same membership as the guidance committee. The </w:t>
      </w:r>
      <w:r w:rsidR="00871974" w:rsidRPr="00816F74">
        <w:t xml:space="preserve">process for compiling </w:t>
      </w:r>
      <w:r w:rsidRPr="00816F74">
        <w:t>membership of the dissertation committee must follow the same rules as the guidance committee (see Section II)</w:t>
      </w:r>
      <w:r w:rsidR="00871974" w:rsidRPr="00816F74">
        <w:t>,</w:t>
      </w:r>
      <w:r w:rsidRPr="00816F74">
        <w:t xml:space="preserve"> and </w:t>
      </w:r>
      <w:r w:rsidR="00871974" w:rsidRPr="00816F74">
        <w:t xml:space="preserve">the membership </w:t>
      </w:r>
      <w:r w:rsidRPr="00816F74">
        <w:t>must be approved by the chair of the department.</w:t>
      </w:r>
      <w:r w:rsidR="00D0203D" w:rsidRPr="00816F74">
        <w:t xml:space="preserve"> </w:t>
      </w:r>
      <w:r w:rsidR="007C48E2" w:rsidRPr="00816F74">
        <w:t xml:space="preserve">Students should submit the </w:t>
      </w:r>
      <w:r w:rsidR="007C48E2" w:rsidRPr="00816F74">
        <w:rPr>
          <w:rFonts w:asciiTheme="majorHAnsi" w:hAnsiTheme="majorHAnsi"/>
          <w:b/>
        </w:rPr>
        <w:t xml:space="preserve">Request for the </w:t>
      </w:r>
      <w:r w:rsidR="00D248C2" w:rsidRPr="00816F74">
        <w:rPr>
          <w:rFonts w:asciiTheme="majorHAnsi" w:hAnsiTheme="majorHAnsi"/>
          <w:b/>
        </w:rPr>
        <w:t xml:space="preserve">Appointment of the </w:t>
      </w:r>
      <w:r w:rsidR="00CC48F4" w:rsidRPr="00816F74">
        <w:rPr>
          <w:rFonts w:asciiTheme="majorHAnsi" w:hAnsiTheme="majorHAnsi"/>
          <w:b/>
        </w:rPr>
        <w:t xml:space="preserve">Doctoral </w:t>
      </w:r>
      <w:r w:rsidR="00D248C2" w:rsidRPr="00816F74">
        <w:rPr>
          <w:rFonts w:asciiTheme="majorHAnsi" w:hAnsiTheme="majorHAnsi"/>
          <w:b/>
        </w:rPr>
        <w:t>Dissertation</w:t>
      </w:r>
      <w:r w:rsidR="007C48E2" w:rsidRPr="00816F74">
        <w:rPr>
          <w:rFonts w:asciiTheme="majorHAnsi" w:hAnsiTheme="majorHAnsi"/>
          <w:b/>
        </w:rPr>
        <w:t xml:space="preserve"> Committee</w:t>
      </w:r>
      <w:r w:rsidR="00CC48F4" w:rsidRPr="00816F74">
        <w:t xml:space="preserve"> f</w:t>
      </w:r>
      <w:r w:rsidR="007C48E2" w:rsidRPr="00816F74">
        <w:t xml:space="preserve">orm when they form their committee. </w:t>
      </w:r>
      <w:r w:rsidR="008522E2" w:rsidRPr="00816F74">
        <w:t>The dean of the college (on their own or at the request of the student, committee member, program director, or chairperson) may appoint an outside member to the examining committee, who would have voting rights as per college policy. This outside member will read and critique the dissertation, participate in the oral part of the examination, and submit a report to the dean of the college.</w:t>
      </w:r>
    </w:p>
    <w:p w14:paraId="1C398EF5" w14:textId="00266068" w:rsidR="00C631BE" w:rsidRPr="00816F74" w:rsidRDefault="00DC6A06" w:rsidP="00F75961">
      <w:pPr>
        <w:pStyle w:val="Heading3"/>
        <w:rPr>
          <w:rFonts w:cstheme="minorHAnsi"/>
        </w:rPr>
      </w:pPr>
      <w:bookmarkStart w:id="79" w:name="_Toc481754988"/>
      <w:bookmarkStart w:id="80" w:name="_Toc522480381"/>
      <w:bookmarkStart w:id="81" w:name="_Toc206582696"/>
      <w:r w:rsidRPr="00816F74">
        <w:t>P</w:t>
      </w:r>
      <w:r w:rsidR="00DA6B81" w:rsidRPr="00816F74">
        <w:t xml:space="preserve">rospectus </w:t>
      </w:r>
      <w:r w:rsidR="00F8429D">
        <w:t>M</w:t>
      </w:r>
      <w:r w:rsidR="00DA6B81" w:rsidRPr="00816F74">
        <w:t>eeting</w:t>
      </w:r>
      <w:bookmarkEnd w:id="79"/>
      <w:bookmarkEnd w:id="80"/>
      <w:r w:rsidR="00241F51" w:rsidRPr="00816F74">
        <w:t>s</w:t>
      </w:r>
      <w:bookmarkEnd w:id="81"/>
    </w:p>
    <w:p w14:paraId="51C7A290" w14:textId="674DB747" w:rsidR="00346984" w:rsidRPr="00816F74" w:rsidRDefault="00346984" w:rsidP="00343455">
      <w:pPr>
        <w:pStyle w:val="BodyText"/>
      </w:pPr>
      <w:r w:rsidRPr="00816F74">
        <w:t xml:space="preserve">After </w:t>
      </w:r>
      <w:r w:rsidR="00DA6B81" w:rsidRPr="00816F74">
        <w:t>the dissertation committee has been fo</w:t>
      </w:r>
      <w:r w:rsidRPr="00816F74">
        <w:t>rmed, the student will submit a</w:t>
      </w:r>
      <w:r w:rsidR="00DA6B81" w:rsidRPr="00816F74">
        <w:t xml:space="preserve"> prospectus for approval </w:t>
      </w:r>
      <w:r w:rsidRPr="00816F74">
        <w:t>by</w:t>
      </w:r>
      <w:r w:rsidR="00DA6B81" w:rsidRPr="00816F74">
        <w:t xml:space="preserve"> the committee. </w:t>
      </w:r>
      <w:r w:rsidRPr="00816F74">
        <w:t>The</w:t>
      </w:r>
      <w:r w:rsidR="00741DBE" w:rsidRPr="00816F74">
        <w:t xml:space="preserve"> prospectus </w:t>
      </w:r>
      <w:r w:rsidR="00F65D18" w:rsidRPr="00816F74">
        <w:t>should be prepared following the electronic thesis a</w:t>
      </w:r>
      <w:r w:rsidR="00C23091" w:rsidRPr="00816F74">
        <w:t xml:space="preserve">nd dissertation </w:t>
      </w:r>
      <w:r w:rsidR="00C23091" w:rsidRPr="00816F74">
        <w:lastRenderedPageBreak/>
        <w:t>guidelines found at</w:t>
      </w:r>
      <w:r w:rsidR="00D10400" w:rsidRPr="00816F74">
        <w:t xml:space="preserve"> </w:t>
      </w:r>
      <w:hyperlink r:id="rId41" w:history="1">
        <w:r w:rsidR="00D10400" w:rsidRPr="00816F74">
          <w:rPr>
            <w:rStyle w:val="Hyperlink"/>
          </w:rPr>
          <w:t>grad.msu.edu/etd/</w:t>
        </w:r>
      </w:hyperlink>
      <w:r w:rsidR="00D10400" w:rsidRPr="00816F74">
        <w:t>.</w:t>
      </w:r>
      <w:r w:rsidR="00E82152" w:rsidRPr="00816F74">
        <w:t xml:space="preserve"> </w:t>
      </w:r>
      <w:r w:rsidR="00904810" w:rsidRPr="00816F74">
        <w:t xml:space="preserve">The specific format of the prospectus document should be determined by the </w:t>
      </w:r>
      <w:r w:rsidR="00F929A9" w:rsidRPr="00816F74">
        <w:t xml:space="preserve">dissertation director and committee. </w:t>
      </w:r>
    </w:p>
    <w:p w14:paraId="4D5F0F78" w14:textId="7FE9F589" w:rsidR="00AF4704" w:rsidRPr="00816F74" w:rsidRDefault="00346984" w:rsidP="00BE3D7E">
      <w:pPr>
        <w:pStyle w:val="BodyText"/>
      </w:pPr>
      <w:r w:rsidRPr="00816F74">
        <w:t>The student will submit the written prospectus doc</w:t>
      </w:r>
      <w:r w:rsidR="00DD5657" w:rsidRPr="00816F74">
        <w:t xml:space="preserve">ument to the committee by email. The committee will have </w:t>
      </w:r>
      <w:r w:rsidR="00AF4704" w:rsidRPr="00816F74">
        <w:t xml:space="preserve">up to </w:t>
      </w:r>
      <w:r w:rsidR="00CC11DC">
        <w:t xml:space="preserve">two </w:t>
      </w:r>
      <w:r w:rsidR="00DD5657" w:rsidRPr="00816F74">
        <w:t xml:space="preserve">weeks to review the document. </w:t>
      </w:r>
      <w:r w:rsidR="00AF4704" w:rsidRPr="00816F74">
        <w:t xml:space="preserve">When the student and committee are ready, they will hold an </w:t>
      </w:r>
      <w:r w:rsidR="00AF4704" w:rsidRPr="00816F74">
        <w:rPr>
          <w:b/>
        </w:rPr>
        <w:t>initial meeting</w:t>
      </w:r>
      <w:r w:rsidR="00AF4704" w:rsidRPr="00816F74">
        <w:t xml:space="preserve"> to discuss the project with the student. This meeting will include only the student and the committee members; other individuals may be invited to attend at the discretion of the committee and student. Following this meeting, the student may make changes to the document. Additional drafts of the prospectus may be reviewed by the committee, and additional preparatory meetings may be held as needed, until the committee and student believe that the document is ready for the meeting.</w:t>
      </w:r>
    </w:p>
    <w:p w14:paraId="2E6AC3DA" w14:textId="7A922042" w:rsidR="00DD5657" w:rsidRPr="00816F74" w:rsidRDefault="00AF4704" w:rsidP="00BE3D7E">
      <w:pPr>
        <w:pStyle w:val="BodyText"/>
      </w:pPr>
      <w:r w:rsidRPr="00816F74">
        <w:t xml:space="preserve">Once the committee has agreed that the prospectus document is ready to be discussed (based on a vote to proceed by 75% of the members of the dissertation committee), the </w:t>
      </w:r>
      <w:r w:rsidR="00045C7C" w:rsidRPr="00816F74">
        <w:t xml:space="preserve">dissertation chair will submit the </w:t>
      </w:r>
      <w:r w:rsidR="00045C7C" w:rsidRPr="00816F74">
        <w:rPr>
          <w:rFonts w:asciiTheme="majorHAnsi" w:hAnsiTheme="majorHAnsi"/>
          <w:b/>
        </w:rPr>
        <w:t>Request for Dissertation Prospectus Meeting</w:t>
      </w:r>
      <w:r w:rsidR="00045C7C" w:rsidRPr="00816F74">
        <w:t xml:space="preserve"> form, and the </w:t>
      </w:r>
      <w:r w:rsidR="00DD5657" w:rsidRPr="00816F74">
        <w:t xml:space="preserve">prospectus meeting will </w:t>
      </w:r>
      <w:r w:rsidR="00241F51" w:rsidRPr="00816F74">
        <w:t xml:space="preserve">then </w:t>
      </w:r>
      <w:r w:rsidR="00DD5657" w:rsidRPr="00816F74">
        <w:t xml:space="preserve">be scheduled. </w:t>
      </w:r>
      <w:r w:rsidR="00346984" w:rsidRPr="00816F74">
        <w:t>The prospectus meeting</w:t>
      </w:r>
      <w:r w:rsidR="00DD5657" w:rsidRPr="00816F74">
        <w:t xml:space="preserve"> will be scheduled for </w:t>
      </w:r>
      <w:r w:rsidR="00CC11DC">
        <w:t>two</w:t>
      </w:r>
      <w:r w:rsidR="00DD5657" w:rsidRPr="00816F74">
        <w:t xml:space="preserve"> hours, though students should plan for a longer period of time to allow for sufficient discussion of the project.</w:t>
      </w:r>
    </w:p>
    <w:p w14:paraId="565F4E05" w14:textId="688A727E" w:rsidR="00346984" w:rsidRPr="00816F74" w:rsidRDefault="00DD5657" w:rsidP="00BE3D7E">
      <w:pPr>
        <w:pStyle w:val="BodyText"/>
        <w:rPr>
          <w:color w:val="FF0000"/>
        </w:rPr>
      </w:pPr>
      <w:r w:rsidRPr="00816F74">
        <w:t xml:space="preserve">During the prospectus meeting, the student will provide an overview of the proposed research for </w:t>
      </w:r>
      <w:r w:rsidR="008F68B1" w:rsidRPr="00816F74">
        <w:t xml:space="preserve">the committee’s </w:t>
      </w:r>
      <w:r w:rsidRPr="00816F74">
        <w:t xml:space="preserve">input and approval. The initial portion of the meeting will be </w:t>
      </w:r>
      <w:r w:rsidR="00346984" w:rsidRPr="00816F74">
        <w:t>open to members of the academic community and others.</w:t>
      </w:r>
      <w:r w:rsidRPr="00816F74">
        <w:t xml:space="preserve"> This will include the presentation by the student and questions from the audience. The meeting will then continue with only the committee and relevant faculty (e.g., the department chair and director of the PhD program) in attendance for further discussion of the project. </w:t>
      </w:r>
    </w:p>
    <w:p w14:paraId="0240FEDD" w14:textId="0A709939" w:rsidR="003842E7" w:rsidRPr="00816F74" w:rsidRDefault="00AF4704" w:rsidP="00BE3D7E">
      <w:pPr>
        <w:pStyle w:val="BodyText"/>
      </w:pPr>
      <w:r w:rsidRPr="00816F74">
        <w:t>Although the prospectus document will have been reviewed by the committee (perhaps multiple times), t</w:t>
      </w:r>
      <w:r w:rsidR="00DD5657" w:rsidRPr="00816F74">
        <w:t xml:space="preserve">he prospectus meeting </w:t>
      </w:r>
      <w:r w:rsidR="00580F4F" w:rsidRPr="00816F74">
        <w:t xml:space="preserve">should be viewed as </w:t>
      </w:r>
      <w:r w:rsidR="00DD5657" w:rsidRPr="00816F74">
        <w:t>a working meeting</w:t>
      </w:r>
      <w:r w:rsidR="007C48E2" w:rsidRPr="00816F74">
        <w:t xml:space="preserve">, and </w:t>
      </w:r>
      <w:r w:rsidR="00DD5657" w:rsidRPr="00816F74">
        <w:t xml:space="preserve">the presentation </w:t>
      </w:r>
      <w:r w:rsidR="00580F4F" w:rsidRPr="00816F74">
        <w:t xml:space="preserve">should be viewed as </w:t>
      </w:r>
      <w:r w:rsidR="00DD5657" w:rsidRPr="00816F74">
        <w:t xml:space="preserve">a </w:t>
      </w:r>
      <w:r w:rsidR="00DD5657" w:rsidRPr="00816F74">
        <w:rPr>
          <w:b/>
          <w:u w:val="single"/>
        </w:rPr>
        <w:t>draft</w:t>
      </w:r>
      <w:r w:rsidR="00DD5657" w:rsidRPr="00816F74">
        <w:t xml:space="preserve"> of the proposed project, pending </w:t>
      </w:r>
      <w:r w:rsidRPr="00816F74">
        <w:t xml:space="preserve">additional </w:t>
      </w:r>
      <w:r w:rsidR="00DD5657" w:rsidRPr="00816F74">
        <w:t xml:space="preserve">input from and approval by the committee. </w:t>
      </w:r>
      <w:r w:rsidR="003842E7" w:rsidRPr="00816F74">
        <w:t xml:space="preserve">The prospectus meeting </w:t>
      </w:r>
      <w:r w:rsidRPr="00816F74">
        <w:t xml:space="preserve">should </w:t>
      </w:r>
      <w:r w:rsidR="003842E7" w:rsidRPr="00816F74">
        <w:t xml:space="preserve">not </w:t>
      </w:r>
      <w:r w:rsidRPr="00816F74">
        <w:t xml:space="preserve">be viewed </w:t>
      </w:r>
      <w:r w:rsidR="009E526C" w:rsidRPr="00816F74">
        <w:t xml:space="preserve">as </w:t>
      </w:r>
      <w:r w:rsidR="003842E7" w:rsidRPr="00816F74">
        <w:t>an examination to be passed or failed</w:t>
      </w:r>
      <w:r w:rsidRPr="00816F74">
        <w:t>.</w:t>
      </w:r>
      <w:r w:rsidR="003842E7" w:rsidRPr="00816F74">
        <w:t xml:space="preserve"> </w:t>
      </w:r>
      <w:r w:rsidRPr="00816F74">
        <w:t>I</w:t>
      </w:r>
      <w:r w:rsidR="003842E7" w:rsidRPr="00816F74">
        <w:t>t is one step in the process of developing the dissertation project</w:t>
      </w:r>
      <w:r w:rsidR="007C48E2" w:rsidRPr="00816F74">
        <w:t xml:space="preserve"> that continues until the project is ready to be conducted</w:t>
      </w:r>
      <w:r w:rsidR="00F65D18" w:rsidRPr="00816F74">
        <w:t>.</w:t>
      </w:r>
    </w:p>
    <w:p w14:paraId="672E04C0" w14:textId="12FAAAF3" w:rsidR="00DA6B81" w:rsidRPr="00816F74" w:rsidRDefault="00F65D18" w:rsidP="00BE3D7E">
      <w:pPr>
        <w:pStyle w:val="BodyText"/>
      </w:pPr>
      <w:r w:rsidRPr="00816F74">
        <w:t xml:space="preserve">At </w:t>
      </w:r>
      <w:r w:rsidR="00F60C3D" w:rsidRPr="00816F74">
        <w:t>least 75% of t</w:t>
      </w:r>
      <w:r w:rsidR="00DC6A06" w:rsidRPr="00816F74">
        <w:t xml:space="preserve">he dissertation committee must </w:t>
      </w:r>
      <w:r w:rsidR="00346984" w:rsidRPr="00816F74">
        <w:t>approve</w:t>
      </w:r>
      <w:r w:rsidR="00DC6A06" w:rsidRPr="00816F74">
        <w:t xml:space="preserve"> the prospectus before the student can proceed with the dissertation.</w:t>
      </w:r>
      <w:r w:rsidR="00346984" w:rsidRPr="00816F74">
        <w:t xml:space="preserve"> If the dissertation committee does not approve the prospectus, </w:t>
      </w:r>
      <w:r w:rsidR="007A1EA2" w:rsidRPr="00816F74">
        <w:t>the student should work with the committee to revise the prospectus and gain approval before initiating the project.</w:t>
      </w:r>
      <w:r w:rsidR="00E82152" w:rsidRPr="00816F74">
        <w:t xml:space="preserve"> When the committee has agreed that the project can proceed, they will sign the </w:t>
      </w:r>
      <w:r w:rsidR="00BE7B48" w:rsidRPr="00816F74">
        <w:rPr>
          <w:rFonts w:asciiTheme="majorHAnsi" w:hAnsiTheme="majorHAnsi"/>
          <w:b/>
        </w:rPr>
        <w:t>Acceptance of Dissertation</w:t>
      </w:r>
      <w:r w:rsidR="00BE7B48" w:rsidRPr="00816F74">
        <w:rPr>
          <w:rFonts w:asciiTheme="majorHAnsi" w:hAnsiTheme="majorHAnsi"/>
        </w:rPr>
        <w:t xml:space="preserve"> </w:t>
      </w:r>
      <w:r w:rsidR="00E82152" w:rsidRPr="00816F74">
        <w:rPr>
          <w:rFonts w:asciiTheme="majorHAnsi" w:hAnsiTheme="majorHAnsi"/>
          <w:b/>
        </w:rPr>
        <w:t>Prospectus</w:t>
      </w:r>
      <w:r w:rsidR="00BE7B48" w:rsidRPr="00816F74">
        <w:t xml:space="preserve"> form</w:t>
      </w:r>
      <w:r w:rsidR="00E82152" w:rsidRPr="00816F74">
        <w:t>.</w:t>
      </w:r>
    </w:p>
    <w:p w14:paraId="2FD231B6" w14:textId="3B374F03" w:rsidR="00C631BE" w:rsidRPr="00816F74" w:rsidRDefault="00EC3973" w:rsidP="00F75961">
      <w:pPr>
        <w:pStyle w:val="Heading3"/>
        <w:rPr>
          <w:rFonts w:cstheme="minorHAnsi"/>
        </w:rPr>
      </w:pPr>
      <w:bookmarkStart w:id="82" w:name="_Toc481754990"/>
      <w:bookmarkStart w:id="83" w:name="_Toc522480382"/>
      <w:bookmarkStart w:id="84" w:name="_Toc206582697"/>
      <w:r w:rsidRPr="00816F74">
        <w:t xml:space="preserve">Preparation of the </w:t>
      </w:r>
      <w:r w:rsidR="00F8429D">
        <w:t>D</w:t>
      </w:r>
      <w:r w:rsidRPr="00816F74">
        <w:t>issertation</w:t>
      </w:r>
      <w:bookmarkEnd w:id="82"/>
      <w:bookmarkEnd w:id="83"/>
      <w:bookmarkEnd w:id="84"/>
    </w:p>
    <w:p w14:paraId="2DC9E3E4" w14:textId="034C0BEF" w:rsidR="00EC3973" w:rsidRPr="00816F74" w:rsidRDefault="00C631BE" w:rsidP="00BE3D7E">
      <w:pPr>
        <w:pStyle w:val="BodyText"/>
        <w:rPr>
          <w:rStyle w:val="Emphasis"/>
          <w:i w:val="0"/>
          <w:iCs w:val="0"/>
        </w:rPr>
      </w:pPr>
      <w:r w:rsidRPr="00816F74">
        <w:t>T</w:t>
      </w:r>
      <w:r w:rsidR="00207D92" w:rsidRPr="00816F74">
        <w:t xml:space="preserve">he dissertation must be prepared in accordance with guidelines </w:t>
      </w:r>
      <w:r w:rsidR="00E82152" w:rsidRPr="00816F74">
        <w:t xml:space="preserve">for electronic theses and dissertations, available at: </w:t>
      </w:r>
      <w:hyperlink r:id="rId42" w:history="1">
        <w:r w:rsidR="00E82152" w:rsidRPr="00816F74">
          <w:rPr>
            <w:rStyle w:val="Hyperlink"/>
          </w:rPr>
          <w:t>grad.msu.edu/etd</w:t>
        </w:r>
      </w:hyperlink>
      <w:r w:rsidR="00E82152" w:rsidRPr="00816F74">
        <w:t xml:space="preserve">. </w:t>
      </w:r>
      <w:r w:rsidR="00264271" w:rsidRPr="00816F74">
        <w:rPr>
          <w:rStyle w:val="Emphasis"/>
          <w:rFonts w:cstheme="minorHAnsi"/>
          <w:i w:val="0"/>
          <w:color w:val="000000"/>
        </w:rPr>
        <w:t>Copies of dissertations accepted by the CSD department are available at the MSU libraries and in the Oyer building.</w:t>
      </w:r>
    </w:p>
    <w:p w14:paraId="35387453" w14:textId="51C9BE25" w:rsidR="00C631BE" w:rsidRPr="00816F74" w:rsidRDefault="0051255F" w:rsidP="00F75961">
      <w:pPr>
        <w:pStyle w:val="Heading3"/>
        <w:rPr>
          <w:rFonts w:cstheme="minorHAnsi"/>
        </w:rPr>
      </w:pPr>
      <w:bookmarkStart w:id="85" w:name="_Toc481754991"/>
      <w:bookmarkStart w:id="86" w:name="_Toc522480383"/>
      <w:bookmarkStart w:id="87" w:name="_Toc206582698"/>
      <w:r w:rsidRPr="00816F74">
        <w:t xml:space="preserve">Submission to the </w:t>
      </w:r>
      <w:r w:rsidR="00F8429D">
        <w:t>D</w:t>
      </w:r>
      <w:r w:rsidRPr="00816F74">
        <w:t xml:space="preserve">issertation </w:t>
      </w:r>
      <w:r w:rsidR="00F8429D">
        <w:t>C</w:t>
      </w:r>
      <w:r w:rsidRPr="00816F74">
        <w:t>ommittee</w:t>
      </w:r>
      <w:bookmarkEnd w:id="85"/>
      <w:bookmarkEnd w:id="86"/>
      <w:bookmarkEnd w:id="87"/>
    </w:p>
    <w:p w14:paraId="51D36D77" w14:textId="328EBFB8" w:rsidR="005360E8" w:rsidRPr="00816F74" w:rsidRDefault="0051255F" w:rsidP="00BE3D7E">
      <w:pPr>
        <w:pStyle w:val="BodyText"/>
      </w:pPr>
      <w:r w:rsidRPr="00816F74">
        <w:t xml:space="preserve">Once the </w:t>
      </w:r>
      <w:r w:rsidR="00B12F08" w:rsidRPr="00816F74">
        <w:t>chair of the dissertation committee</w:t>
      </w:r>
      <w:r w:rsidRPr="00816F74">
        <w:t xml:space="preserve"> determines that the dissertation is </w:t>
      </w:r>
      <w:r w:rsidR="008650A9" w:rsidRPr="00816F74">
        <w:t xml:space="preserve">ready for consideration by the remainder of the committee, </w:t>
      </w:r>
      <w:r w:rsidR="00694F91" w:rsidRPr="00816F74">
        <w:t xml:space="preserve">the student </w:t>
      </w:r>
      <w:r w:rsidR="008650A9" w:rsidRPr="00816F74">
        <w:t xml:space="preserve">will </w:t>
      </w:r>
      <w:r w:rsidR="00694F91" w:rsidRPr="00816F74">
        <w:t>submit the dissertation</w:t>
      </w:r>
      <w:r w:rsidR="005360E8" w:rsidRPr="00816F74">
        <w:t xml:space="preserve"> and abstract</w:t>
      </w:r>
      <w:r w:rsidR="00694F91" w:rsidRPr="00816F74">
        <w:t xml:space="preserve"> to the disser</w:t>
      </w:r>
      <w:r w:rsidR="008F68B1" w:rsidRPr="00816F74">
        <w:softHyphen/>
      </w:r>
      <w:r w:rsidR="00694F91" w:rsidRPr="00816F74">
        <w:t xml:space="preserve">tation committee and </w:t>
      </w:r>
      <w:r w:rsidR="00B12F08" w:rsidRPr="00816F74">
        <w:t>its chair</w:t>
      </w:r>
      <w:r w:rsidR="00694F91" w:rsidRPr="00816F74">
        <w:t>.</w:t>
      </w:r>
      <w:r w:rsidR="00D857CC" w:rsidRPr="00816F74">
        <w:t xml:space="preserve"> </w:t>
      </w:r>
      <w:r w:rsidR="00D857CC" w:rsidRPr="00816F74">
        <w:rPr>
          <w:b/>
          <w:u w:val="single"/>
        </w:rPr>
        <w:t>This must be done at least six weeks before the end of the semester in which the student plans to graduate.</w:t>
      </w:r>
      <w:r w:rsidR="00D857CC" w:rsidRPr="00816F74">
        <w:t xml:space="preserve"> </w:t>
      </w:r>
      <w:r w:rsidR="008540D9" w:rsidRPr="00816F74">
        <w:t>No exceptions to this timeline will</w:t>
      </w:r>
      <w:r w:rsidR="008650A9" w:rsidRPr="00816F74">
        <w:t xml:space="preserve"> be allowed, </w:t>
      </w:r>
      <w:r w:rsidR="00AF4704" w:rsidRPr="00816F74">
        <w:t xml:space="preserve">in order </w:t>
      </w:r>
      <w:r w:rsidR="008650A9" w:rsidRPr="00816F74">
        <w:t>to ensure that there is sufficient time for paperwork and other requirements to be completed within the term.</w:t>
      </w:r>
    </w:p>
    <w:p w14:paraId="57768598" w14:textId="24B94261" w:rsidR="008540D9" w:rsidRPr="00816F74" w:rsidRDefault="008650A9" w:rsidP="00BE3D7E">
      <w:pPr>
        <w:pStyle w:val="BodyText"/>
      </w:pPr>
      <w:r w:rsidRPr="00816F74">
        <w:t>T</w:t>
      </w:r>
      <w:r w:rsidR="005360E8" w:rsidRPr="00816F74">
        <w:t xml:space="preserve">he dissertation committee will </w:t>
      </w:r>
      <w:r w:rsidRPr="00816F74">
        <w:t xml:space="preserve">then </w:t>
      </w:r>
      <w:r w:rsidR="008540D9" w:rsidRPr="00816F74">
        <w:t xml:space="preserve">have </w:t>
      </w:r>
      <w:r w:rsidR="00AF4704" w:rsidRPr="00816F74">
        <w:t xml:space="preserve">up to </w:t>
      </w:r>
      <w:r w:rsidR="00CC11DC">
        <w:t>two</w:t>
      </w:r>
      <w:r w:rsidR="00AF4704" w:rsidRPr="00816F74">
        <w:t xml:space="preserve"> weeks </w:t>
      </w:r>
      <w:r w:rsidR="001E6B67" w:rsidRPr="00816F74">
        <w:t xml:space="preserve">to review the dissertation. </w:t>
      </w:r>
      <w:r w:rsidR="008540D9" w:rsidRPr="00816F74">
        <w:t xml:space="preserve">During this time, the committee may request additional information or revisions to the document prior to voting. The committee will consider factors such as </w:t>
      </w:r>
      <w:r w:rsidR="001E6B67" w:rsidRPr="00816F74">
        <w:t xml:space="preserve">the </w:t>
      </w:r>
      <w:r w:rsidRPr="00816F74">
        <w:t>clarit</w:t>
      </w:r>
      <w:r w:rsidR="008540D9" w:rsidRPr="00816F74">
        <w:t>y of the writing</w:t>
      </w:r>
      <w:r w:rsidR="001E6B67" w:rsidRPr="00816F74">
        <w:t xml:space="preserve">; the presentation of the rationale, methods, data, results, conclusion, and significance of the findings; and the student’s responses to </w:t>
      </w:r>
      <w:r w:rsidR="001E6B67" w:rsidRPr="00816F74">
        <w:lastRenderedPageBreak/>
        <w:t xml:space="preserve">questions </w:t>
      </w:r>
      <w:r w:rsidRPr="00816F74">
        <w:t xml:space="preserve">about </w:t>
      </w:r>
      <w:r w:rsidR="001E6B67" w:rsidRPr="00816F74">
        <w:t>to the dissertation.</w:t>
      </w:r>
      <w:r w:rsidR="00556BF3" w:rsidRPr="00816F74">
        <w:t xml:space="preserve"> </w:t>
      </w:r>
      <w:r w:rsidR="00F60C3D" w:rsidRPr="00816F74">
        <w:t>At least 75% of t</w:t>
      </w:r>
      <w:r w:rsidR="001E6B67" w:rsidRPr="00816F74">
        <w:t xml:space="preserve">he committee must </w:t>
      </w:r>
      <w:r w:rsidRPr="00816F74">
        <w:t xml:space="preserve">agree </w:t>
      </w:r>
      <w:r w:rsidR="001E6B67" w:rsidRPr="00816F74">
        <w:t xml:space="preserve">that the document is satisfactory before the oral dissertation defense can be </w:t>
      </w:r>
      <w:r w:rsidR="008540D9" w:rsidRPr="00816F74">
        <w:t>scheduled</w:t>
      </w:r>
      <w:r w:rsidR="001E6B67" w:rsidRPr="00816F74">
        <w:t>.</w:t>
      </w:r>
      <w:r w:rsidR="008540D9" w:rsidRPr="00816F74">
        <w:t xml:space="preserve"> </w:t>
      </w:r>
      <w:r w:rsidRPr="00816F74">
        <w:t>(Note that this does not mean that further revisions may not be requested by the committee after the oral defense; it simply means that the committee judges the document to be sufficient for the student to proceed to the oral defense.)</w:t>
      </w:r>
    </w:p>
    <w:p w14:paraId="79166612" w14:textId="63C68FAF" w:rsidR="001E6B67" w:rsidRPr="00816F74" w:rsidRDefault="001E6B67" w:rsidP="001E6B67">
      <w:pPr>
        <w:pStyle w:val="Heading3"/>
        <w:rPr>
          <w:rFonts w:cstheme="minorHAnsi"/>
        </w:rPr>
      </w:pPr>
      <w:bookmarkStart w:id="88" w:name="_Toc481754992"/>
      <w:bookmarkStart w:id="89" w:name="_Toc522480384"/>
      <w:bookmarkStart w:id="90" w:name="_Toc206582699"/>
      <w:r w:rsidRPr="00816F74">
        <w:t xml:space="preserve">Oral </w:t>
      </w:r>
      <w:r w:rsidR="0010118A">
        <w:t xml:space="preserve">Dissertation </w:t>
      </w:r>
      <w:r w:rsidR="00F8429D">
        <w:t>D</w:t>
      </w:r>
      <w:r w:rsidRPr="00816F74">
        <w:t>efense</w:t>
      </w:r>
      <w:bookmarkEnd w:id="90"/>
      <w:r w:rsidRPr="00816F74">
        <w:t xml:space="preserve"> </w:t>
      </w:r>
      <w:bookmarkEnd w:id="88"/>
      <w:bookmarkEnd w:id="89"/>
    </w:p>
    <w:p w14:paraId="75BF1B88" w14:textId="63BF9234" w:rsidR="001E6B67" w:rsidRPr="00816F74" w:rsidRDefault="001E6B67" w:rsidP="00BE3D7E">
      <w:pPr>
        <w:pStyle w:val="BodyText"/>
      </w:pPr>
      <w:r w:rsidRPr="00816F74">
        <w:t xml:space="preserve">After the committee has determined that the </w:t>
      </w:r>
      <w:r w:rsidR="008650A9" w:rsidRPr="00816F74">
        <w:t>student may proceed</w:t>
      </w:r>
      <w:r w:rsidR="00251D00" w:rsidRPr="00816F74">
        <w:t xml:space="preserve"> to the </w:t>
      </w:r>
      <w:r w:rsidR="005360E8" w:rsidRPr="00816F74">
        <w:t>oral dissertation defense</w:t>
      </w:r>
      <w:r w:rsidR="00251D00" w:rsidRPr="00816F74">
        <w:t xml:space="preserve">, the advisor will submit the </w:t>
      </w:r>
      <w:r w:rsidR="00251D00" w:rsidRPr="00816F74">
        <w:rPr>
          <w:rFonts w:asciiTheme="majorHAnsi" w:hAnsiTheme="majorHAnsi"/>
          <w:b/>
        </w:rPr>
        <w:t>Request for Oral Dissertation Defense</w:t>
      </w:r>
      <w:r w:rsidR="00251D00" w:rsidRPr="00816F74">
        <w:t xml:space="preserve"> form, and the defense will be scheduled. </w:t>
      </w:r>
      <w:r w:rsidR="001B6642" w:rsidRPr="00816F74">
        <w:t>The oral defense</w:t>
      </w:r>
      <w:r w:rsidR="00DF1190" w:rsidRPr="00816F74">
        <w:t xml:space="preserve"> must be advertised </w:t>
      </w:r>
      <w:r w:rsidR="00DF1190" w:rsidRPr="00CC11DC">
        <w:rPr>
          <w:b/>
          <w:bCs/>
        </w:rPr>
        <w:t xml:space="preserve">at least </w:t>
      </w:r>
      <w:r w:rsidR="00CC11DC" w:rsidRPr="00CC11DC">
        <w:rPr>
          <w:b/>
          <w:bCs/>
        </w:rPr>
        <w:t>seven</w:t>
      </w:r>
      <w:r w:rsidR="00DF1190" w:rsidRPr="00CC11DC">
        <w:rPr>
          <w:b/>
          <w:bCs/>
        </w:rPr>
        <w:t xml:space="preserve"> </w:t>
      </w:r>
      <w:r w:rsidR="001B6642" w:rsidRPr="00CC11DC">
        <w:rPr>
          <w:b/>
          <w:bCs/>
        </w:rPr>
        <w:t>days</w:t>
      </w:r>
      <w:r w:rsidR="001B6642" w:rsidRPr="00816F74">
        <w:t xml:space="preserve"> p</w:t>
      </w:r>
      <w:r w:rsidR="00AC5CE3" w:rsidRPr="00816F74">
        <w:t>rior to the date of the meeting.</w:t>
      </w:r>
      <w:r w:rsidRPr="00816F74">
        <w:t xml:space="preserve"> The student should contact the department administrator with the title of the dissertation, the names </w:t>
      </w:r>
      <w:r w:rsidR="008B3879" w:rsidRPr="00816F74">
        <w:t xml:space="preserve">and titles </w:t>
      </w:r>
      <w:r w:rsidRPr="00816F74">
        <w:t>of the committee members, the date of the oral defense, and the location of the oral defense</w:t>
      </w:r>
      <w:r w:rsidR="008650A9" w:rsidRPr="00816F74">
        <w:t>,</w:t>
      </w:r>
      <w:r w:rsidRPr="00816F74">
        <w:t xml:space="preserve"> so that appropriate notices can be posted.</w:t>
      </w:r>
    </w:p>
    <w:p w14:paraId="20BC45BB" w14:textId="4BAD0CB3" w:rsidR="004600DF" w:rsidRPr="00816F74" w:rsidRDefault="001E6B67" w:rsidP="00BE3D7E">
      <w:pPr>
        <w:pStyle w:val="BodyText"/>
      </w:pPr>
      <w:r w:rsidRPr="00816F74">
        <w:t>The oral defense should be scheduled for 2½ hours, though the student should plan for additional time for discussion with the committee after the defense has been completed. The initial part of the defense will be open</w:t>
      </w:r>
      <w:r w:rsidR="00F379D8">
        <w:t xml:space="preserve"> to </w:t>
      </w:r>
      <w:r w:rsidRPr="00816F74">
        <w:t xml:space="preserve">faculty, members of the academic community, and members of the public. </w:t>
      </w:r>
      <w:r w:rsidR="004600DF" w:rsidRPr="00816F74">
        <w:t xml:space="preserve">Students </w:t>
      </w:r>
      <w:r w:rsidR="00B8689B" w:rsidRPr="00816F74">
        <w:t xml:space="preserve">and faculty </w:t>
      </w:r>
      <w:r w:rsidR="004600DF" w:rsidRPr="00816F74">
        <w:t xml:space="preserve">should not bring refreshments for the committee or audience to the </w:t>
      </w:r>
      <w:r w:rsidR="00536108" w:rsidRPr="00816F74">
        <w:t>dissertation defense</w:t>
      </w:r>
      <w:r w:rsidR="004600DF" w:rsidRPr="00816F74">
        <w:t>.</w:t>
      </w:r>
    </w:p>
    <w:p w14:paraId="2575028B" w14:textId="2A28EBB5" w:rsidR="00DD791E" w:rsidRPr="00816F74" w:rsidRDefault="00AC5CE3" w:rsidP="00BE3D7E">
      <w:pPr>
        <w:pStyle w:val="BodyText"/>
      </w:pPr>
      <w:r w:rsidRPr="00816F74">
        <w:t xml:space="preserve">The </w:t>
      </w:r>
      <w:r w:rsidR="001E6B67" w:rsidRPr="00816F74">
        <w:t xml:space="preserve">student will begin the defense by providing an overview of the </w:t>
      </w:r>
      <w:r w:rsidR="004E7259" w:rsidRPr="00816F74">
        <w:t>dissertation project</w:t>
      </w:r>
      <w:r w:rsidR="001E6B67" w:rsidRPr="00816F74">
        <w:t xml:space="preserve">, lasting approximately 30 to 40 minutes. </w:t>
      </w:r>
      <w:r w:rsidR="00CB4DBD" w:rsidRPr="00816F74">
        <w:t>A</w:t>
      </w:r>
      <w:r w:rsidR="001E6B67" w:rsidRPr="00816F74">
        <w:t>ud</w:t>
      </w:r>
      <w:r w:rsidR="00447F68" w:rsidRPr="00816F74">
        <w:t xml:space="preserve">ience members may </w:t>
      </w:r>
      <w:r w:rsidR="00CB4DBD" w:rsidRPr="00816F74">
        <w:t xml:space="preserve">then </w:t>
      </w:r>
      <w:r w:rsidR="00447F68" w:rsidRPr="00816F74">
        <w:t xml:space="preserve">ask questions. </w:t>
      </w:r>
      <w:r w:rsidR="00AF4704" w:rsidRPr="00816F74">
        <w:t>T</w:t>
      </w:r>
      <w:r w:rsidR="00447F68" w:rsidRPr="00816F74">
        <w:t xml:space="preserve">his will </w:t>
      </w:r>
      <w:r w:rsidR="00CB4DBD" w:rsidRPr="00816F74">
        <w:t xml:space="preserve">typically </w:t>
      </w:r>
      <w:r w:rsidR="00447F68" w:rsidRPr="00816F74">
        <w:t xml:space="preserve">begin </w:t>
      </w:r>
      <w:r w:rsidR="001E6B67" w:rsidRPr="00816F74">
        <w:t>with attendees who are not members of the academic community</w:t>
      </w:r>
      <w:r w:rsidR="008B3879" w:rsidRPr="00816F74">
        <w:t xml:space="preserve">, followed by </w:t>
      </w:r>
      <w:r w:rsidR="001E6B67" w:rsidRPr="00816F74">
        <w:t xml:space="preserve">members of the academic community </w:t>
      </w:r>
      <w:r w:rsidR="008B3879" w:rsidRPr="00816F74">
        <w:t xml:space="preserve">and </w:t>
      </w:r>
      <w:r w:rsidR="001E6B67" w:rsidRPr="00816F74">
        <w:t xml:space="preserve">members of the committee. </w:t>
      </w:r>
      <w:r w:rsidR="00AF4704" w:rsidRPr="00816F74">
        <w:t xml:space="preserve">Committee members may ask questions at any point in the process. </w:t>
      </w:r>
      <w:r w:rsidR="00CB4DBD" w:rsidRPr="00816F74">
        <w:t>T</w:t>
      </w:r>
      <w:r w:rsidR="001E6B67" w:rsidRPr="00816F74">
        <w:t xml:space="preserve">he audience will </w:t>
      </w:r>
      <w:r w:rsidR="00CB4DBD" w:rsidRPr="00816F74">
        <w:t xml:space="preserve">then </w:t>
      </w:r>
      <w:r w:rsidR="001E6B67" w:rsidRPr="00816F74">
        <w:t xml:space="preserve">be dismissed and the final portion of the examination will begin. Only dissertation committee members, the program director, and the department chairperson </w:t>
      </w:r>
      <w:r w:rsidR="00AF4704" w:rsidRPr="00816F74">
        <w:t>may</w:t>
      </w:r>
      <w:r w:rsidR="001E6B67" w:rsidRPr="00816F74">
        <w:t xml:space="preserve"> be present during the final examination and voting </w:t>
      </w:r>
      <w:r w:rsidR="00DD791E" w:rsidRPr="00816F74">
        <w:t>period.</w:t>
      </w:r>
    </w:p>
    <w:p w14:paraId="6004FBAA" w14:textId="3FAB301F" w:rsidR="00DD791E" w:rsidRPr="00816F74" w:rsidRDefault="00DD791E" w:rsidP="00BE3D7E">
      <w:pPr>
        <w:pStyle w:val="BodyText"/>
      </w:pPr>
      <w:r w:rsidRPr="00816F74">
        <w:t xml:space="preserve">Following the oral defense, the guidance committee will assign a grade of satisfactory or unsatisfactory to </w:t>
      </w:r>
      <w:r w:rsidR="002A58B9" w:rsidRPr="00816F74">
        <w:t xml:space="preserve">both </w:t>
      </w:r>
      <w:r w:rsidRPr="00816F74">
        <w:t>the oral defense</w:t>
      </w:r>
      <w:r w:rsidR="002A58B9" w:rsidRPr="00816F74">
        <w:t xml:space="preserve"> and the written dissertation docu</w:t>
      </w:r>
      <w:r w:rsidR="002C0E56" w:rsidRPr="00816F74">
        <w:t xml:space="preserve">ment, individually, using the </w:t>
      </w:r>
      <w:r w:rsidR="002C0E56" w:rsidRPr="00816F74">
        <w:rPr>
          <w:rFonts w:asciiTheme="majorHAnsi" w:hAnsiTheme="majorHAnsi" w:cstheme="minorHAnsi"/>
          <w:b/>
        </w:rPr>
        <w:t>Results of the Written Dissertation Paper and Oral Dissertation Defense</w:t>
      </w:r>
      <w:r w:rsidR="002C0E56" w:rsidRPr="00816F74">
        <w:t xml:space="preserve"> form. </w:t>
      </w:r>
      <w:r w:rsidRPr="00816F74">
        <w:t xml:space="preserve">An unsatisfactory grade </w:t>
      </w:r>
      <w:r w:rsidR="002A58B9" w:rsidRPr="00816F74">
        <w:t xml:space="preserve">on the oral defense </w:t>
      </w:r>
      <w:r w:rsidRPr="00816F74">
        <w:t>will require the student to repeat the oral defense, following additional learning activities deter</w:t>
      </w:r>
      <w:r w:rsidR="006F7ED1" w:rsidRPr="00816F74">
        <w:softHyphen/>
      </w:r>
      <w:r w:rsidRPr="00816F74">
        <w:t>mined by the committee.</w:t>
      </w:r>
      <w:r w:rsidR="002A58B9" w:rsidRPr="00816F74">
        <w:t xml:space="preserve"> An unsatisfactory grade on the written document will require the student to complete additional work on the written document in order to address concerns raised by the committee.</w:t>
      </w:r>
    </w:p>
    <w:p w14:paraId="2F9F8A12" w14:textId="5B27B6C9" w:rsidR="001B6642" w:rsidRPr="00816F74" w:rsidRDefault="004D2B14" w:rsidP="00BE3D7E">
      <w:pPr>
        <w:pStyle w:val="BodyText"/>
      </w:pPr>
      <w:r>
        <w:t>F</w:t>
      </w:r>
      <w:r w:rsidR="002A58B9" w:rsidRPr="00816F74">
        <w:t>or the student to pass the dissertation process, t</w:t>
      </w:r>
      <w:r w:rsidR="001B6642" w:rsidRPr="00816F74">
        <w:t xml:space="preserve">he </w:t>
      </w:r>
      <w:r w:rsidR="002A58B9" w:rsidRPr="00816F74">
        <w:t xml:space="preserve">oral </w:t>
      </w:r>
      <w:r w:rsidR="005D195A" w:rsidRPr="00816F74">
        <w:t xml:space="preserve">defense </w:t>
      </w:r>
      <w:r w:rsidR="002A58B9" w:rsidRPr="00816F74">
        <w:t xml:space="preserve">and the written </w:t>
      </w:r>
      <w:r w:rsidR="001B6642" w:rsidRPr="00816F74">
        <w:t xml:space="preserve">dissertation </w:t>
      </w:r>
      <w:r w:rsidR="002A58B9" w:rsidRPr="00816F74">
        <w:t xml:space="preserve">document </w:t>
      </w:r>
      <w:r w:rsidR="001B6642" w:rsidRPr="00816F74">
        <w:t xml:space="preserve">must </w:t>
      </w:r>
      <w:r w:rsidR="002A58B9" w:rsidRPr="00816F74">
        <w:t xml:space="preserve">each </w:t>
      </w:r>
      <w:r w:rsidR="001B6642" w:rsidRPr="00816F74">
        <w:t xml:space="preserve">be approved by a positive vote </w:t>
      </w:r>
      <w:r w:rsidR="00A10395" w:rsidRPr="00816F74">
        <w:t xml:space="preserve">from </w:t>
      </w:r>
      <w:r w:rsidR="001B6642" w:rsidRPr="00816F74">
        <w:t xml:space="preserve">at least </w:t>
      </w:r>
      <w:r w:rsidR="00DD791E" w:rsidRPr="00816F74">
        <w:t xml:space="preserve">75% </w:t>
      </w:r>
      <w:r w:rsidR="001B6642" w:rsidRPr="00816F74">
        <w:t>of the dissertation committee, with not more than one dissenting vote from among the MSU regular faculty members of the committee.</w:t>
      </w:r>
    </w:p>
    <w:p w14:paraId="1680A025" w14:textId="6C2D0D41" w:rsidR="00C631BE" w:rsidRPr="00816F74" w:rsidRDefault="00B12F08" w:rsidP="00F75961">
      <w:pPr>
        <w:pStyle w:val="Heading3"/>
        <w:rPr>
          <w:rFonts w:cstheme="minorHAnsi"/>
        </w:rPr>
      </w:pPr>
      <w:bookmarkStart w:id="91" w:name="_Toc481754993"/>
      <w:bookmarkStart w:id="92" w:name="_Toc522480385"/>
      <w:bookmarkStart w:id="93" w:name="_Toc206582700"/>
      <w:r w:rsidRPr="00816F74">
        <w:t xml:space="preserve">Final </w:t>
      </w:r>
      <w:r w:rsidR="00F8429D">
        <w:t>S</w:t>
      </w:r>
      <w:r w:rsidRPr="00816F74">
        <w:t>ubmission</w:t>
      </w:r>
      <w:bookmarkEnd w:id="91"/>
      <w:bookmarkEnd w:id="92"/>
      <w:bookmarkEnd w:id="93"/>
    </w:p>
    <w:p w14:paraId="5F8C697B" w14:textId="388910D8" w:rsidR="006F36A5" w:rsidRPr="00816F74" w:rsidRDefault="007240BC" w:rsidP="00BE3D7E">
      <w:pPr>
        <w:pStyle w:val="BodyText"/>
      </w:pPr>
      <w:r w:rsidRPr="00816F74">
        <w:t>Once the committee has approved the dissertation</w:t>
      </w:r>
      <w:r w:rsidR="00540D83" w:rsidRPr="00816F74">
        <w:t xml:space="preserve"> </w:t>
      </w:r>
      <w:r w:rsidR="00703F2B" w:rsidRPr="00816F74">
        <w:t xml:space="preserve">(including all revisions) </w:t>
      </w:r>
      <w:r w:rsidR="00540D83" w:rsidRPr="00816F74">
        <w:t xml:space="preserve">and </w:t>
      </w:r>
      <w:r w:rsidR="00F3287D" w:rsidRPr="00816F74">
        <w:t>oral defense</w:t>
      </w:r>
      <w:r w:rsidRPr="00816F74">
        <w:t xml:space="preserve">, the student </w:t>
      </w:r>
      <w:r w:rsidR="00703F2B" w:rsidRPr="00816F74">
        <w:t xml:space="preserve">will submit the document </w:t>
      </w:r>
      <w:r w:rsidRPr="00816F74">
        <w:t xml:space="preserve">to the </w:t>
      </w:r>
      <w:r w:rsidR="00B12F08" w:rsidRPr="00816F74">
        <w:t>chair of the dissertation committee</w:t>
      </w:r>
      <w:r w:rsidRPr="00816F74">
        <w:t xml:space="preserve"> for final review and approval.</w:t>
      </w:r>
      <w:r w:rsidR="00B12F08" w:rsidRPr="00816F74">
        <w:t xml:space="preserve"> </w:t>
      </w:r>
      <w:r w:rsidR="00703F2B" w:rsidRPr="00816F74">
        <w:t>T</w:t>
      </w:r>
      <w:r w:rsidR="0091137C" w:rsidRPr="00816F74">
        <w:t xml:space="preserve">he dissertation chair will </w:t>
      </w:r>
      <w:r w:rsidR="00703F2B" w:rsidRPr="00816F74">
        <w:t xml:space="preserve">then </w:t>
      </w:r>
      <w:r w:rsidR="0091137C" w:rsidRPr="00816F74">
        <w:t xml:space="preserve">complete the </w:t>
      </w:r>
      <w:r w:rsidR="002C0E56" w:rsidRPr="00816F74">
        <w:rPr>
          <w:rFonts w:asciiTheme="majorHAnsi" w:hAnsiTheme="majorHAnsi"/>
          <w:b/>
        </w:rPr>
        <w:t xml:space="preserve">Outcomes of the </w:t>
      </w:r>
      <w:r w:rsidR="0091137C" w:rsidRPr="00816F74">
        <w:rPr>
          <w:rFonts w:asciiTheme="majorHAnsi" w:hAnsiTheme="majorHAnsi"/>
          <w:b/>
        </w:rPr>
        <w:t>Dissertation</w:t>
      </w:r>
      <w:r w:rsidR="0091137C" w:rsidRPr="00816F74">
        <w:rPr>
          <w:b/>
        </w:rPr>
        <w:t xml:space="preserve"> </w:t>
      </w:r>
      <w:r w:rsidR="002C0E56" w:rsidRPr="00816F74">
        <w:t>form</w:t>
      </w:r>
      <w:r w:rsidR="0091137C" w:rsidRPr="00816F74">
        <w:t>. T</w:t>
      </w:r>
      <w:r w:rsidR="00B12F08" w:rsidRPr="00816F74">
        <w:t xml:space="preserve">he student must submit this form along with a final electronic copy of the dissertation </w:t>
      </w:r>
      <w:r w:rsidR="00422D4F" w:rsidRPr="00816F74">
        <w:t xml:space="preserve">online. </w:t>
      </w:r>
      <w:r w:rsidR="00881EBE" w:rsidRPr="00816F74">
        <w:rPr>
          <w:color w:val="000000"/>
        </w:rPr>
        <w:t>I</w:t>
      </w:r>
      <w:r w:rsidR="0031695D" w:rsidRPr="00816F74">
        <w:rPr>
          <w:color w:val="000000"/>
        </w:rPr>
        <w:t>nformation about electronic submission is available at</w:t>
      </w:r>
      <w:r w:rsidR="00881EBE" w:rsidRPr="00816F74">
        <w:rPr>
          <w:color w:val="000000"/>
        </w:rPr>
        <w:t xml:space="preserve"> </w:t>
      </w:r>
      <w:hyperlink r:id="rId43" w:history="1">
        <w:r w:rsidR="00886810" w:rsidRPr="00816F74">
          <w:rPr>
            <w:rStyle w:val="Hyperlink"/>
            <w:rFonts w:cstheme="minorHAnsi"/>
          </w:rPr>
          <w:t>grad.msu.edu/etd/</w:t>
        </w:r>
      </w:hyperlink>
      <w:r w:rsidR="0031695D" w:rsidRPr="00816F74">
        <w:rPr>
          <w:color w:val="000000"/>
        </w:rPr>
        <w:t xml:space="preserve">. </w:t>
      </w:r>
    </w:p>
    <w:p w14:paraId="28B77CCF" w14:textId="33AF2D21" w:rsidR="00C631BE" w:rsidRPr="00816F74" w:rsidRDefault="00AF053B" w:rsidP="00F75961">
      <w:pPr>
        <w:pStyle w:val="Heading3"/>
        <w:rPr>
          <w:rFonts w:cstheme="minorHAnsi"/>
        </w:rPr>
      </w:pPr>
      <w:bookmarkStart w:id="94" w:name="_Toc481754994"/>
      <w:bookmarkStart w:id="95" w:name="_Toc522480386"/>
      <w:bookmarkStart w:id="96" w:name="_Toc206582701"/>
      <w:r w:rsidRPr="00816F74">
        <w:t>P</w:t>
      </w:r>
      <w:r w:rsidR="00BD57A9" w:rsidRPr="00816F74">
        <w:t>ublication</w:t>
      </w:r>
      <w:bookmarkEnd w:id="94"/>
      <w:r w:rsidR="005A5C44" w:rsidRPr="00816F74">
        <w:t xml:space="preserve"> of the </w:t>
      </w:r>
      <w:r w:rsidR="00F8429D">
        <w:t>D</w:t>
      </w:r>
      <w:r w:rsidR="005A5C44" w:rsidRPr="00816F74">
        <w:t>issertation</w:t>
      </w:r>
      <w:bookmarkEnd w:id="95"/>
      <w:bookmarkEnd w:id="96"/>
    </w:p>
    <w:p w14:paraId="6AB3A5AC" w14:textId="4B85E37D" w:rsidR="00B17FD1" w:rsidRDefault="00BD57A9" w:rsidP="00BE3D7E">
      <w:pPr>
        <w:pStyle w:val="BodyText"/>
      </w:pPr>
      <w:r w:rsidRPr="00816F74">
        <w:t xml:space="preserve">All doctoral dissertations </w:t>
      </w:r>
      <w:r w:rsidR="00AF053B" w:rsidRPr="00816F74">
        <w:t xml:space="preserve">must be </w:t>
      </w:r>
      <w:r w:rsidRPr="00816F74">
        <w:t xml:space="preserve">submitted to the MSU graduate school using </w:t>
      </w:r>
      <w:hyperlink r:id="rId44" w:history="1">
        <w:r w:rsidRPr="00816F74">
          <w:rPr>
            <w:rStyle w:val="Hyperlink"/>
            <w:rFonts w:cstheme="minorHAnsi"/>
          </w:rPr>
          <w:t>ProQuest-UMI</w:t>
        </w:r>
      </w:hyperlink>
      <w:r w:rsidR="00301072" w:rsidRPr="00816F74">
        <w:t xml:space="preserve"> (</w:t>
      </w:r>
      <w:hyperlink r:id="rId45" w:history="1">
        <w:r w:rsidR="00301072" w:rsidRPr="00816F74">
          <w:rPr>
            <w:rStyle w:val="Hyperlink"/>
          </w:rPr>
          <w:t>proquest.com/products-services/dissertations/</w:t>
        </w:r>
      </w:hyperlink>
      <w:r w:rsidR="00301072" w:rsidRPr="00816F74">
        <w:t xml:space="preserve">). </w:t>
      </w:r>
      <w:r w:rsidR="00F04FA7" w:rsidRPr="00816F74">
        <w:t>Supplementary materials (</w:t>
      </w:r>
      <w:r w:rsidR="00B74B54" w:rsidRPr="00816F74">
        <w:t xml:space="preserve">e.g., </w:t>
      </w:r>
      <w:r w:rsidR="00F04FA7" w:rsidRPr="00816F74">
        <w:t>video or audio files) may also be submitted to ProQuest with the written approval of the dissertation committee chairperson</w:t>
      </w:r>
      <w:r w:rsidR="00B17FD1">
        <w:t xml:space="preserve">; these will not be reviewed by the Graduate School for formatting requirements, but they must be acceptable </w:t>
      </w:r>
      <w:r w:rsidR="00B17FD1">
        <w:lastRenderedPageBreak/>
        <w:t>by ProQuest and comply with ProQuest’s criteria and storage limits</w:t>
      </w:r>
      <w:r w:rsidR="00F04FA7" w:rsidRPr="00816F74">
        <w:t xml:space="preserve">. </w:t>
      </w:r>
      <w:r w:rsidR="00B17FD1">
        <w:t>All supplemental materials need the written approval of the thesis/dissertation committee chair.</w:t>
      </w:r>
    </w:p>
    <w:p w14:paraId="223BE4F9" w14:textId="0BA58A4E" w:rsidR="00540D83" w:rsidRPr="00816F74" w:rsidRDefault="00BD57A9" w:rsidP="00D57FE3">
      <w:pPr>
        <w:pStyle w:val="BodyText"/>
        <w:ind w:right="-90"/>
      </w:pPr>
      <w:r w:rsidRPr="00816F74">
        <w:t xml:space="preserve">The dissertation will be available </w:t>
      </w:r>
      <w:r w:rsidR="00B74B54" w:rsidRPr="00816F74">
        <w:t xml:space="preserve">electronically </w:t>
      </w:r>
      <w:r w:rsidRPr="00816F74">
        <w:t>at the MSU libraries</w:t>
      </w:r>
      <w:r w:rsidR="00AC5B3E" w:rsidRPr="00816F74">
        <w:t xml:space="preserve">. </w:t>
      </w:r>
      <w:r w:rsidRPr="00816F74">
        <w:t xml:space="preserve">The abstract will be published online at </w:t>
      </w:r>
      <w:hyperlink r:id="rId46" w:history="1">
        <w:r w:rsidRPr="00816F74">
          <w:rPr>
            <w:rStyle w:val="Hyperlink"/>
            <w:rFonts w:cstheme="minorHAnsi"/>
          </w:rPr>
          <w:t>proquest.com</w:t>
        </w:r>
      </w:hyperlink>
      <w:r w:rsidRPr="00816F74">
        <w:t>. The student is responsible for all fees associated with publication and distri</w:t>
      </w:r>
      <w:r w:rsidR="00D57FE3">
        <w:softHyphen/>
        <w:t>-</w:t>
      </w:r>
      <w:r w:rsidRPr="00816F74">
        <w:t>bution of the abstract.</w:t>
      </w:r>
      <w:r w:rsidR="0093351D" w:rsidRPr="00816F74">
        <w:t xml:space="preserve"> An extra fee is required if the dissertation is to be copyrighted.</w:t>
      </w:r>
      <w:r w:rsidR="00883FE0" w:rsidRPr="00816F74">
        <w:t xml:space="preserve"> </w:t>
      </w:r>
      <w:r w:rsidR="00EE29BE" w:rsidRPr="00816F74">
        <w:t>I</w:t>
      </w:r>
      <w:r w:rsidR="006B3BE4" w:rsidRPr="00816F74">
        <w:t xml:space="preserve">nformation </w:t>
      </w:r>
      <w:r w:rsidR="00EE29BE" w:rsidRPr="00816F74">
        <w:t>about</w:t>
      </w:r>
      <w:r w:rsidR="006B3BE4" w:rsidRPr="00816F74">
        <w:t xml:space="preserve"> </w:t>
      </w:r>
      <w:r w:rsidR="00AF053B" w:rsidRPr="00816F74">
        <w:t>publication</w:t>
      </w:r>
      <w:r w:rsidR="006B3BE4" w:rsidRPr="00816F74">
        <w:t xml:space="preserve"> </w:t>
      </w:r>
      <w:r w:rsidR="00886810" w:rsidRPr="00816F74">
        <w:t xml:space="preserve">through ProQuest </w:t>
      </w:r>
      <w:r w:rsidR="006B3BE4" w:rsidRPr="00816F74">
        <w:t>is available at</w:t>
      </w:r>
      <w:r w:rsidR="001E6B67" w:rsidRPr="00816F74">
        <w:t xml:space="preserve"> </w:t>
      </w:r>
      <w:hyperlink r:id="rId47" w:history="1">
        <w:r w:rsidR="008477A2" w:rsidRPr="00A93B43">
          <w:rPr>
            <w:rStyle w:val="Hyperlink"/>
            <w:rFonts w:ascii="Times New Roman" w:hAnsi="Times New Roman"/>
          </w:rPr>
          <w:t>support.proquest.com/s/article/ProQuest-Direct-Publishing</w:t>
        </w:r>
      </w:hyperlink>
      <w:r w:rsidR="006B3BE4" w:rsidRPr="00816F74">
        <w:t xml:space="preserve">. </w:t>
      </w:r>
      <w:r w:rsidR="00ED7CAC" w:rsidRPr="00816F74">
        <w:t xml:space="preserve">The student may order bound paper copies of the dissertation for </w:t>
      </w:r>
      <w:r w:rsidR="0057330D" w:rsidRPr="00816F74">
        <w:t>themselves</w:t>
      </w:r>
      <w:r w:rsidR="00ED7CAC" w:rsidRPr="00816F74">
        <w:t>, the department, the dissertation committee, or others through ProQuest-UMI or through alternate means.</w:t>
      </w:r>
    </w:p>
    <w:p w14:paraId="413A0996" w14:textId="50F4B92F" w:rsidR="009711F4" w:rsidRDefault="009711F4" w:rsidP="00CB4DBD">
      <w:pPr>
        <w:pStyle w:val="Heading3"/>
      </w:pPr>
      <w:bookmarkStart w:id="97" w:name="_Toc206582702"/>
      <w:r w:rsidRPr="00816F74">
        <w:t xml:space="preserve">Requests for </w:t>
      </w:r>
      <w:r w:rsidR="00F8429D">
        <w:t>H</w:t>
      </w:r>
      <w:r w:rsidRPr="00816F74">
        <w:t>old/</w:t>
      </w:r>
      <w:r w:rsidR="00F8429D">
        <w:t>E</w:t>
      </w:r>
      <w:r w:rsidRPr="00816F74">
        <w:t xml:space="preserve">mbargo on </w:t>
      </w:r>
      <w:r w:rsidR="00F8429D">
        <w:t>P</w:t>
      </w:r>
      <w:r w:rsidRPr="00816F74">
        <w:t xml:space="preserve">ublication of </w:t>
      </w:r>
      <w:r w:rsidR="00F8429D">
        <w:t>D</w:t>
      </w:r>
      <w:r w:rsidRPr="00816F74">
        <w:t>ocuments</w:t>
      </w:r>
      <w:bookmarkEnd w:id="97"/>
    </w:p>
    <w:p w14:paraId="351C684E" w14:textId="32EB5CB5" w:rsidR="00E95AF4" w:rsidRPr="00816F74" w:rsidRDefault="00E95AF4" w:rsidP="00E95AF4">
      <w:pPr>
        <w:pStyle w:val="BodyText"/>
      </w:pPr>
      <w:r w:rsidRPr="00816F74">
        <w:t>In keeping with MSU’s public mission, the University requires that theses, dissertations and abstracts become public after the conferral of the degree; embargoes can only be pursued for a limited period (see [1] below). Results that are subject to restrictions for dissemination by funding agencies (see [2] below) cannot be part of any document submitted as a thesis or dissertation to the Graduate School.</w:t>
      </w:r>
    </w:p>
    <w:p w14:paraId="5AAF241B" w14:textId="56054C76" w:rsidR="00E95AF4" w:rsidRPr="00816F74" w:rsidRDefault="00E95AF4" w:rsidP="00E95AF4">
      <w:pPr>
        <w:pStyle w:val="BodyText"/>
      </w:pPr>
      <w:r w:rsidRPr="00E95AF4">
        <w:rPr>
          <w:b/>
          <w:bCs/>
        </w:rPr>
        <w:t xml:space="preserve">[1] Hold/embargo on publication of documents submitted to ProQuest: </w:t>
      </w:r>
      <w:r w:rsidRPr="00816F74">
        <w:t xml:space="preserve">Students submitting a thesis/dissertation to ProQuest now can request a hold/embargo of publication by ProQuest by contacting the Graduate School at </w:t>
      </w:r>
      <w:hyperlink r:id="rId48" w:history="1">
        <w:r w:rsidR="00416C8B" w:rsidRPr="00A93B43">
          <w:rPr>
            <w:rStyle w:val="Hyperlink"/>
            <w:rFonts w:ascii="Times New Roman" w:hAnsi="Times New Roman"/>
          </w:rPr>
          <w:t>msuetds.approval@grd.msu.edu</w:t>
        </w:r>
      </w:hyperlink>
      <w:r w:rsidRPr="00816F74">
        <w:t xml:space="preserve">. In response to the request, the Graduate School will send directly to the student a form that needs to be completed and turned to the Graduate School prior to submission of the document to ProQuest. The form needs to be signed by the student’s </w:t>
      </w:r>
      <w:r w:rsidR="00416C8B">
        <w:t xml:space="preserve">primary doctoral advisor </w:t>
      </w:r>
      <w:r w:rsidRPr="00816F74">
        <w:t>and by the Associate Dean of the student’s college. The request for the hold/embargo may be for six months, one year or two years. Requests for a period longer than six months must include a written justification for the length of the hold/embargo.</w:t>
      </w:r>
    </w:p>
    <w:p w14:paraId="517A8EAA" w14:textId="53FBD7C9" w:rsidR="00E95AF4" w:rsidRPr="00816F74" w:rsidRDefault="00E95AF4" w:rsidP="00E95AF4">
      <w:pPr>
        <w:pStyle w:val="BodyText"/>
      </w:pPr>
      <w:r w:rsidRPr="00E95AF4">
        <w:rPr>
          <w:b/>
          <w:bCs/>
        </w:rPr>
        <w:t xml:space="preserve">[2] Graduate students participating in University Research Organization (URO): </w:t>
      </w:r>
      <w:hyperlink r:id="rId49" w:history="1">
        <w:r w:rsidR="001D0ADB" w:rsidRPr="00A93B43">
          <w:rPr>
            <w:rStyle w:val="Hyperlink"/>
            <w:rFonts w:ascii="Times New Roman" w:hAnsi="Times New Roman"/>
            <w:b/>
            <w:bCs/>
          </w:rPr>
          <w:t>research.msu.edu/uro</w:t>
        </w:r>
      </w:hyperlink>
      <w:r w:rsidR="001D0ADB">
        <w:rPr>
          <w:b/>
          <w:bCs/>
        </w:rPr>
        <w:t xml:space="preserve"> </w:t>
      </w:r>
      <w:r w:rsidRPr="00816F74">
        <w:t>Graduate students involved in a URO project will receive both written documentation and a verbal explanation of any limitations or implications to their current or future academic progress prior to participating on the project.  Students engaging in work for a URO project undergo a 2-step approval process before hiring:  a consultation with a representative of the URO’s office to explain the restrictions on the project, and an interview with the Graduate School Dean or Dean’s designee to discuss the relationship, if any, between their work as graduate students and their participation in the project.  Students must be informed that results that are subject to restrictions for dissemination cannot be part of any document submitted as a thesis or dissertation. As part of their degree program, all graduate students must have research options to ensure the generation of appropriate results to fulfill the degree requirements, and to have data for professional development activities that are integral to their graduate education (e.g., presentations at conferences and research seminars).</w:t>
      </w:r>
    </w:p>
    <w:p w14:paraId="79992AB9" w14:textId="5923E428" w:rsidR="009711F4" w:rsidRPr="00816F74" w:rsidRDefault="009711F4" w:rsidP="00CB4DBD">
      <w:pPr>
        <w:pStyle w:val="Heading3"/>
        <w:ind w:left="1008" w:hanging="504"/>
        <w:rPr>
          <w:rFonts w:eastAsia="Calibri"/>
        </w:rPr>
      </w:pPr>
      <w:bookmarkStart w:id="98" w:name="_Toc206582703"/>
      <w:r w:rsidRPr="00816F74">
        <w:rPr>
          <w:rFonts w:eastAsia="Calibri"/>
        </w:rPr>
        <w:t>Creating an Open Researcher and Contributor ID (ORCID)</w:t>
      </w:r>
      <w:bookmarkEnd w:id="98"/>
    </w:p>
    <w:p w14:paraId="0409024F" w14:textId="35FEC4C0" w:rsidR="009711F4" w:rsidRPr="00816F74" w:rsidRDefault="009711F4" w:rsidP="00CB4DBD">
      <w:pPr>
        <w:pStyle w:val="BodyText"/>
      </w:pPr>
      <w:r w:rsidRPr="00816F74">
        <w:rPr>
          <w:rFonts w:eastAsia="Calibri"/>
        </w:rPr>
        <w:t xml:space="preserve">At the time of submission to ProQuest, authors </w:t>
      </w:r>
      <w:r w:rsidR="006F7ED1" w:rsidRPr="00816F74">
        <w:rPr>
          <w:rFonts w:eastAsia="Calibri"/>
        </w:rPr>
        <w:t xml:space="preserve">may </w:t>
      </w:r>
      <w:r w:rsidRPr="00816F74">
        <w:rPr>
          <w:rFonts w:eastAsia="Calibri"/>
        </w:rPr>
        <w:t xml:space="preserve">create an ORCID </w:t>
      </w:r>
      <w:r w:rsidR="00556BF3" w:rsidRPr="00816F74">
        <w:rPr>
          <w:rFonts w:eastAsia="Calibri"/>
        </w:rPr>
        <w:t xml:space="preserve">(if they have not done so previously) </w:t>
      </w:r>
      <w:r w:rsidRPr="00816F74">
        <w:rPr>
          <w:rFonts w:eastAsia="Calibri"/>
        </w:rPr>
        <w:t xml:space="preserve">that </w:t>
      </w:r>
      <w:r w:rsidRPr="00816F74">
        <w:t>provides a unique identifier for linking research outputs and activities. An ORCID:</w:t>
      </w:r>
    </w:p>
    <w:p w14:paraId="68AA30FE" w14:textId="77777777" w:rsidR="009711F4" w:rsidRPr="00816F74" w:rsidRDefault="009711F4" w:rsidP="00CB4DBD">
      <w:pPr>
        <w:pStyle w:val="bullet"/>
      </w:pPr>
      <w:r w:rsidRPr="00816F74">
        <w:t>Improves recognition of research contributions</w:t>
      </w:r>
    </w:p>
    <w:p w14:paraId="64266520" w14:textId="77777777" w:rsidR="009711F4" w:rsidRPr="00816F74" w:rsidRDefault="009711F4" w:rsidP="00CB4DBD">
      <w:pPr>
        <w:pStyle w:val="bullet"/>
      </w:pPr>
      <w:r w:rsidRPr="00816F74">
        <w:t>Reduces form-filling (enter data once, re-use it often)</w:t>
      </w:r>
    </w:p>
    <w:p w14:paraId="30026933" w14:textId="77777777" w:rsidR="009711F4" w:rsidRPr="00816F74" w:rsidRDefault="009711F4" w:rsidP="00CB4DBD">
      <w:pPr>
        <w:pStyle w:val="bullet"/>
      </w:pPr>
      <w:r w:rsidRPr="00816F74">
        <w:t>Works with many institutions, funders, and publishers</w:t>
      </w:r>
    </w:p>
    <w:p w14:paraId="678A8492" w14:textId="77777777" w:rsidR="009711F4" w:rsidRPr="00816F74" w:rsidRDefault="009711F4" w:rsidP="00CB4DBD">
      <w:pPr>
        <w:pStyle w:val="bullet"/>
        <w:rPr>
          <w:rFonts w:eastAsia="Times New Roman"/>
        </w:rPr>
      </w:pPr>
      <w:r w:rsidRPr="00816F74">
        <w:t>I</w:t>
      </w:r>
      <w:r w:rsidRPr="00816F74">
        <w:rPr>
          <w:rFonts w:eastAsia="Times New Roman"/>
        </w:rPr>
        <w:t>s a requirement of many journal manuscript submission systems and grant application forms.</w:t>
      </w:r>
    </w:p>
    <w:p w14:paraId="2A61369E" w14:textId="68B77F11" w:rsidR="009711F4" w:rsidRPr="00816F74" w:rsidRDefault="009711F4" w:rsidP="00CB4DBD">
      <w:pPr>
        <w:pStyle w:val="BodyText"/>
        <w:rPr>
          <w:rFonts w:ascii="Calibri" w:eastAsia="Calibri" w:hAnsi="Calibri" w:cs="Calibri"/>
        </w:rPr>
      </w:pPr>
      <w:r w:rsidRPr="00816F74">
        <w:t xml:space="preserve">To learn more about ORCID go to: </w:t>
      </w:r>
      <w:hyperlink r:id="rId50" w:history="1">
        <w:r w:rsidR="00556BF3" w:rsidRPr="00816F74">
          <w:rPr>
            <w:rStyle w:val="Hyperlink"/>
            <w:rFonts w:ascii="Times New Roman" w:hAnsi="Times New Roman"/>
          </w:rPr>
          <w:t>orcid.org</w:t>
        </w:r>
      </w:hyperlink>
      <w:r w:rsidR="00556BF3" w:rsidRPr="00816F74">
        <w:t xml:space="preserve"> </w:t>
      </w:r>
    </w:p>
    <w:p w14:paraId="6C2C12F9" w14:textId="5EDA7E61" w:rsidR="00572C2D" w:rsidRPr="00816F74" w:rsidRDefault="00CC5222" w:rsidP="00F75961">
      <w:pPr>
        <w:pStyle w:val="Heading1"/>
      </w:pPr>
      <w:bookmarkStart w:id="99" w:name="_Toc481754996"/>
      <w:bookmarkStart w:id="100" w:name="_Toc206582704"/>
      <w:r w:rsidRPr="00816F74">
        <w:lastRenderedPageBreak/>
        <w:t>Other</w:t>
      </w:r>
      <w:r w:rsidR="00572C2D" w:rsidRPr="00816F74">
        <w:t xml:space="preserve"> REQUIREMENTS</w:t>
      </w:r>
      <w:bookmarkEnd w:id="99"/>
      <w:bookmarkEnd w:id="100"/>
      <w:r w:rsidR="00572C2D" w:rsidRPr="00816F74">
        <w:t xml:space="preserve"> </w:t>
      </w:r>
    </w:p>
    <w:p w14:paraId="04CFDFB7" w14:textId="10E959DC" w:rsidR="00715647" w:rsidRPr="00816F74" w:rsidRDefault="00F3264A" w:rsidP="00EF6802">
      <w:pPr>
        <w:pStyle w:val="Heading2"/>
        <w:numPr>
          <w:ilvl w:val="1"/>
          <w:numId w:val="7"/>
        </w:numPr>
      </w:pPr>
      <w:bookmarkStart w:id="101" w:name="_Toc481755013"/>
      <w:bookmarkStart w:id="102" w:name="_Toc206582705"/>
      <w:r w:rsidRPr="00816F74">
        <w:t>Residency</w:t>
      </w:r>
      <w:bookmarkEnd w:id="101"/>
      <w:bookmarkEnd w:id="102"/>
    </w:p>
    <w:p w14:paraId="35C634F1" w14:textId="6365286E" w:rsidR="00C37EAA" w:rsidRPr="00816F74" w:rsidRDefault="00F3264A" w:rsidP="00BE3D7E">
      <w:pPr>
        <w:pStyle w:val="BodyText"/>
      </w:pPr>
      <w:r w:rsidRPr="00816F74">
        <w:t xml:space="preserve">MSU requires all doctoral students to complete at least </w:t>
      </w:r>
      <w:r w:rsidRPr="00816F74">
        <w:rPr>
          <w:b/>
        </w:rPr>
        <w:t>one year</w:t>
      </w:r>
      <w:r w:rsidRPr="00816F74">
        <w:t xml:space="preserve"> of </w:t>
      </w:r>
      <w:r w:rsidR="0027273C">
        <w:t>“</w:t>
      </w:r>
      <w:r w:rsidRPr="00816F74">
        <w:t>residence</w:t>
      </w:r>
      <w:r w:rsidR="0027273C">
        <w:t>”</w:t>
      </w:r>
      <w:r w:rsidRPr="00816F74">
        <w:t xml:space="preserve"> </w:t>
      </w:r>
      <w:r w:rsidR="005A1687">
        <w:t>at MSU</w:t>
      </w:r>
      <w:r w:rsidRPr="00816F74">
        <w:t xml:space="preserve"> after the initial enrolment in the doctoral degree program. </w:t>
      </w:r>
      <w:r w:rsidR="00E1258D">
        <w:t>Residen</w:t>
      </w:r>
      <w:r w:rsidR="005A1687">
        <w:t>ce</w:t>
      </w:r>
      <w:r w:rsidR="0027273C">
        <w:t xml:space="preserve"> means that students must </w:t>
      </w:r>
      <w:r w:rsidR="0027273C" w:rsidRPr="0027273C">
        <w:rPr>
          <w:i/>
          <w:iCs/>
        </w:rPr>
        <w:t>enroll</w:t>
      </w:r>
      <w:r w:rsidR="0027273C">
        <w:t xml:space="preserve"> in </w:t>
      </w:r>
      <w:r w:rsidRPr="00816F74">
        <w:t xml:space="preserve">two consecutive semesters </w:t>
      </w:r>
      <w:r w:rsidR="0045213F" w:rsidRPr="00816F74">
        <w:t xml:space="preserve">in which </w:t>
      </w:r>
      <w:r w:rsidR="0027273C">
        <w:t xml:space="preserve">they </w:t>
      </w:r>
      <w:r w:rsidR="0045213F" w:rsidRPr="00816F74">
        <w:t xml:space="preserve">successfully complete </w:t>
      </w:r>
      <w:r w:rsidRPr="0027273C">
        <w:rPr>
          <w:i/>
          <w:iCs/>
        </w:rPr>
        <w:t>at least six graduate credits each semester</w:t>
      </w:r>
      <w:r w:rsidRPr="00816F74">
        <w:t>.</w:t>
      </w:r>
      <w:r w:rsidR="00DF1030">
        <w:t xml:space="preserve"> (It does not mean that the student must live on </w:t>
      </w:r>
      <w:r w:rsidR="000B68A9">
        <w:t xml:space="preserve">or near </w:t>
      </w:r>
      <w:r w:rsidR="00DF1030">
        <w:t>campus.)</w:t>
      </w:r>
    </w:p>
    <w:p w14:paraId="16032600" w14:textId="7B561F84" w:rsidR="00715647" w:rsidRPr="00816F74" w:rsidRDefault="008D7DB6" w:rsidP="00F75961">
      <w:pPr>
        <w:pStyle w:val="Heading2"/>
      </w:pPr>
      <w:bookmarkStart w:id="103" w:name="_Toc481755014"/>
      <w:bookmarkStart w:id="104" w:name="_Toc206582706"/>
      <w:r w:rsidRPr="00816F74">
        <w:t>Fees</w:t>
      </w:r>
      <w:bookmarkEnd w:id="103"/>
      <w:bookmarkEnd w:id="104"/>
    </w:p>
    <w:p w14:paraId="11D5830D" w14:textId="7A72C7B0" w:rsidR="008D7DB6" w:rsidRDefault="00CC5222" w:rsidP="00BE3D7E">
      <w:pPr>
        <w:pStyle w:val="BodyText"/>
      </w:pPr>
      <w:r w:rsidRPr="00816F74">
        <w:t xml:space="preserve">Refer to </w:t>
      </w:r>
      <w:hyperlink r:id="rId51" w:anchor="s416" w:history="1">
        <w:r w:rsidR="006417E3" w:rsidRPr="00816F74">
          <w:rPr>
            <w:rStyle w:val="Hyperlink"/>
            <w:rFonts w:cstheme="minorHAnsi"/>
            <w:iCs/>
          </w:rPr>
          <w:t>reg.msu.edu/AcademicPrograms/Text.asp?Section=112#s416</w:t>
        </w:r>
      </w:hyperlink>
      <w:r w:rsidR="008D7DB6" w:rsidRPr="00816F74">
        <w:t xml:space="preserve"> for a detailed list of Michigan resident and non-resident fees.</w:t>
      </w:r>
      <w:r w:rsidR="00556BF3" w:rsidRPr="00816F74">
        <w:t xml:space="preserve"> </w:t>
      </w:r>
      <w:r w:rsidR="00A552E3" w:rsidRPr="00816F74">
        <w:t>I</w:t>
      </w:r>
      <w:r w:rsidR="008D7DB6" w:rsidRPr="00816F74">
        <w:t xml:space="preserve">nternational students </w:t>
      </w:r>
      <w:r w:rsidR="00751CFB" w:rsidRPr="00816F74">
        <w:t xml:space="preserve">are </w:t>
      </w:r>
      <w:r w:rsidR="008D7DB6" w:rsidRPr="00816F74">
        <w:t>required to purchase the MSU health insurance plan unless they already have other equivalent coverage. Please see the above webpage for</w:t>
      </w:r>
      <w:r w:rsidR="00230BFC" w:rsidRPr="00816F74">
        <w:t xml:space="preserve"> health insurance premium costs and other miscellaneous costs such as vehicle</w:t>
      </w:r>
      <w:r w:rsidR="00BD0FB4" w:rsidRPr="00816F74">
        <w:t xml:space="preserve"> registration, campus bus service,</w:t>
      </w:r>
      <w:r w:rsidR="00AD29C9" w:rsidRPr="00816F74">
        <w:t xml:space="preserve"> and dissertation-related expenses.</w:t>
      </w:r>
    </w:p>
    <w:p w14:paraId="28C3DE20" w14:textId="281BC1C5" w:rsidR="00F8429D" w:rsidRDefault="00F8429D" w:rsidP="00F8429D">
      <w:pPr>
        <w:pStyle w:val="Heading2"/>
      </w:pPr>
      <w:bookmarkStart w:id="105" w:name="_Toc206582707"/>
      <w:r>
        <w:t>Reduced Credits</w:t>
      </w:r>
      <w:bookmarkEnd w:id="105"/>
    </w:p>
    <w:p w14:paraId="3A8215D1" w14:textId="415C0A04" w:rsidR="00F8429D" w:rsidRPr="00F8429D" w:rsidRDefault="00F8429D" w:rsidP="00F8429D">
      <w:pPr>
        <w:pStyle w:val="BodyText"/>
      </w:pPr>
      <w:r>
        <w:t xml:space="preserve">After reaching candidacy, students may enroll in a reduced number of credits while maintaining full-time status, provided they are on-track to complete the total number of credits required for graduation. </w:t>
      </w:r>
      <w:r w:rsidRPr="00F8429D">
        <w:rPr>
          <w:b/>
          <w:bCs/>
        </w:rPr>
        <w:t xml:space="preserve">Full-time status for doctoral students is defined as a minimum of </w:t>
      </w:r>
      <w:r w:rsidR="00CC11DC" w:rsidRPr="00CC11DC">
        <w:rPr>
          <w:b/>
          <w:bCs/>
          <w:u w:val="single"/>
        </w:rPr>
        <w:t>one</w:t>
      </w:r>
      <w:r w:rsidRPr="00F8429D">
        <w:rPr>
          <w:b/>
          <w:bCs/>
        </w:rPr>
        <w:t xml:space="preserve"> credit for students who</w:t>
      </w:r>
      <w:r w:rsidRPr="00F8429D">
        <w:t>:</w:t>
      </w:r>
    </w:p>
    <w:p w14:paraId="2B8BB696" w14:textId="268AC8C0" w:rsidR="00F8429D" w:rsidRPr="00F8429D" w:rsidRDefault="00F8429D" w:rsidP="00F8429D">
      <w:pPr>
        <w:pStyle w:val="bullet"/>
        <w:rPr>
          <w:rFonts w:eastAsia="Times New Roman"/>
        </w:rPr>
      </w:pPr>
      <w:r w:rsidRPr="00F8429D">
        <w:rPr>
          <w:rFonts w:eastAsia="Times New Roman"/>
        </w:rPr>
        <w:t>have successfully completed all comprehensive exams and are actively engaged in dissertation research</w:t>
      </w:r>
      <w:r w:rsidR="0077272B">
        <w:rPr>
          <w:rFonts w:eastAsia="Times New Roman"/>
        </w:rPr>
        <w:t xml:space="preserve"> </w:t>
      </w:r>
      <w:r w:rsidRPr="00F8429D">
        <w:rPr>
          <w:rFonts w:eastAsia="Times New Roman"/>
        </w:rPr>
        <w:t>or</w:t>
      </w:r>
    </w:p>
    <w:p w14:paraId="29E87328" w14:textId="77777777" w:rsidR="00F8429D" w:rsidRPr="00F8429D" w:rsidRDefault="00F8429D" w:rsidP="00F8429D">
      <w:pPr>
        <w:pStyle w:val="bullet"/>
        <w:rPr>
          <w:rFonts w:eastAsia="Times New Roman"/>
        </w:rPr>
      </w:pPr>
      <w:r w:rsidRPr="00F8429D">
        <w:rPr>
          <w:rFonts w:eastAsia="Times New Roman"/>
        </w:rPr>
        <w:t>are doing department-approved off-campus fieldwork related to preparation of their dissertation. This off-campus fieldwork (DG status) will be granted for one semester at a time up to a maximum of three semesters. The dean's office of the student's college will request the change of status by the Office of the Registrar at least one month prior to the beginning of the semester for which the status is requested.</w:t>
      </w:r>
    </w:p>
    <w:p w14:paraId="7EDAF75D" w14:textId="77777777" w:rsidR="00715647" w:rsidRPr="00816F74" w:rsidRDefault="0096550E" w:rsidP="00F75961">
      <w:pPr>
        <w:pStyle w:val="Heading2"/>
      </w:pPr>
      <w:bookmarkStart w:id="106" w:name="_Toc481755015"/>
      <w:bookmarkStart w:id="107" w:name="_Toc206582708"/>
      <w:r w:rsidRPr="00816F74">
        <w:t>Forms</w:t>
      </w:r>
      <w:bookmarkEnd w:id="106"/>
      <w:bookmarkEnd w:id="107"/>
    </w:p>
    <w:p w14:paraId="42E691A5" w14:textId="59CDE23C" w:rsidR="00AB075A" w:rsidRPr="00816F74" w:rsidRDefault="00D64AE4" w:rsidP="00BE3D7E">
      <w:pPr>
        <w:pStyle w:val="BodyText"/>
      </w:pPr>
      <w:r w:rsidRPr="00816F74">
        <w:t>A</w:t>
      </w:r>
      <w:r w:rsidR="00360381" w:rsidRPr="00816F74">
        <w:t xml:space="preserve">ll </w:t>
      </w:r>
      <w:r w:rsidR="003262C5" w:rsidRPr="00816F74">
        <w:rPr>
          <w:b/>
          <w:bCs/>
        </w:rPr>
        <w:t xml:space="preserve">CSD </w:t>
      </w:r>
      <w:r w:rsidR="00360381" w:rsidRPr="00816F74">
        <w:rPr>
          <w:b/>
          <w:bCs/>
        </w:rPr>
        <w:t>forms</w:t>
      </w:r>
      <w:r w:rsidR="00360381" w:rsidRPr="00816F74">
        <w:t xml:space="preserve"> can be found </w:t>
      </w:r>
      <w:r w:rsidR="00F8429D">
        <w:t xml:space="preserve">in a separate file distributed with the </w:t>
      </w:r>
      <w:r w:rsidRPr="00816F74">
        <w:t>handbook</w:t>
      </w:r>
      <w:r w:rsidR="00360381" w:rsidRPr="00816F74">
        <w:t>.</w:t>
      </w:r>
      <w:r w:rsidR="00AB075A" w:rsidRPr="00816F74">
        <w:t xml:space="preserve"> </w:t>
      </w:r>
      <w:r w:rsidR="00F8429D">
        <w:t>S</w:t>
      </w:r>
      <w:r w:rsidR="00AF4704" w:rsidRPr="00816F74">
        <w:t>tudents should use the fillable PDF forms document. Forms should be completed, circulated, and signed electronically whenever possible.</w:t>
      </w:r>
      <w:r w:rsidR="003262C5" w:rsidRPr="00816F74">
        <w:t xml:space="preserve"> </w:t>
      </w:r>
      <w:r w:rsidR="003262C5" w:rsidRPr="00816F74">
        <w:rPr>
          <w:b/>
          <w:bCs/>
        </w:rPr>
        <w:t>Graduate school forms</w:t>
      </w:r>
      <w:r w:rsidR="003262C5" w:rsidRPr="00816F74">
        <w:t xml:space="preserve"> can be found at </w:t>
      </w:r>
      <w:hyperlink r:id="rId52" w:history="1">
        <w:r w:rsidR="003262C5" w:rsidRPr="00816F74">
          <w:rPr>
            <w:rStyle w:val="Hyperlink"/>
            <w:rFonts w:ascii="Times New Roman" w:hAnsi="Times New Roman"/>
          </w:rPr>
          <w:t>grad.msu.edu/forms</w:t>
        </w:r>
      </w:hyperlink>
      <w:r w:rsidR="003262C5" w:rsidRPr="00816F74">
        <w:t xml:space="preserve">. These include the </w:t>
      </w:r>
      <w:hyperlink r:id="rId53" w:history="1">
        <w:r w:rsidR="003262C5" w:rsidRPr="00816F74">
          <w:rPr>
            <w:rStyle w:val="Hyperlink"/>
            <w:rFonts w:ascii="Times New Roman" w:hAnsi="Times New Roman"/>
          </w:rPr>
          <w:t>ETD approval form</w:t>
        </w:r>
      </w:hyperlink>
      <w:r w:rsidR="003262C5" w:rsidRPr="00816F74">
        <w:t>.</w:t>
      </w:r>
    </w:p>
    <w:p w14:paraId="7B590315" w14:textId="57FC67EF" w:rsidR="00AB075A" w:rsidRPr="00816F74" w:rsidRDefault="00AB075A" w:rsidP="00AB075A">
      <w:pPr>
        <w:pStyle w:val="Heading2"/>
      </w:pPr>
      <w:bookmarkStart w:id="108" w:name="_Toc206582709"/>
      <w:r w:rsidRPr="00816F74">
        <w:t xml:space="preserve">At the </w:t>
      </w:r>
      <w:r w:rsidR="00F8429D">
        <w:t>E</w:t>
      </w:r>
      <w:r w:rsidRPr="00816F74">
        <w:t xml:space="preserve">nd of the </w:t>
      </w:r>
      <w:r w:rsidR="00F8429D">
        <w:t>P</w:t>
      </w:r>
      <w:r w:rsidRPr="00816F74">
        <w:t>rogram</w:t>
      </w:r>
      <w:bookmarkEnd w:id="108"/>
    </w:p>
    <w:p w14:paraId="3150A73E" w14:textId="7E9FE13E" w:rsidR="0096550E" w:rsidRPr="00816F74" w:rsidRDefault="00AB075A" w:rsidP="00BE3D7E">
      <w:pPr>
        <w:pStyle w:val="BodyText"/>
        <w:rPr>
          <w:b/>
        </w:rPr>
      </w:pPr>
      <w:r w:rsidRPr="00816F74">
        <w:t xml:space="preserve">Students should complete the </w:t>
      </w:r>
      <w:r w:rsidRPr="00816F74">
        <w:rPr>
          <w:rFonts w:asciiTheme="majorHAnsi" w:hAnsiTheme="majorHAnsi"/>
          <w:b/>
        </w:rPr>
        <w:t>Checkout Checklist</w:t>
      </w:r>
      <w:r w:rsidRPr="00816F74">
        <w:t xml:space="preserve"> form at the conclusion of their doctoral program. It is important that students return all University property (including keys, resources, and equipment) when they are finished with their program.</w:t>
      </w:r>
      <w:r w:rsidR="008522E2" w:rsidRPr="00816F74">
        <w:t xml:space="preserve"> </w:t>
      </w:r>
      <w:r w:rsidR="004D016C" w:rsidRPr="00816F74">
        <w:t>All students will also receive exit surveys. These will be sent by from 12Twenty, not from MSU</w:t>
      </w:r>
      <w:r w:rsidR="00C40247">
        <w:t>.</w:t>
      </w:r>
      <w:r w:rsidR="004D016C" w:rsidRPr="00816F74">
        <w:t xml:space="preserve"> Questions can be directed to </w:t>
      </w:r>
      <w:hyperlink r:id="rId54" w:history="1">
        <w:r w:rsidR="004D016C" w:rsidRPr="00816F74">
          <w:rPr>
            <w:rStyle w:val="Hyperlink"/>
            <w:rFonts w:ascii="Times New Roman" w:hAnsi="Times New Roman"/>
          </w:rPr>
          <w:t>ExitSurvey@grd.msu.edu</w:t>
        </w:r>
      </w:hyperlink>
      <w:r w:rsidR="004D016C" w:rsidRPr="00816F74">
        <w:t xml:space="preserve">. </w:t>
      </w:r>
    </w:p>
    <w:p w14:paraId="663BFA4B" w14:textId="6C5D09B9" w:rsidR="001200AA" w:rsidRPr="00816F74" w:rsidRDefault="00CC6995" w:rsidP="00F75961">
      <w:pPr>
        <w:pStyle w:val="Heading1"/>
      </w:pPr>
      <w:bookmarkStart w:id="109" w:name="_Toc481755016"/>
      <w:bookmarkStart w:id="110" w:name="_Toc206582710"/>
      <w:r w:rsidRPr="00816F74">
        <w:t>DEPARTMENTAL</w:t>
      </w:r>
      <w:r w:rsidR="00975445" w:rsidRPr="00816F74">
        <w:t xml:space="preserve"> </w:t>
      </w:r>
      <w:r w:rsidR="00E95E7F" w:rsidRPr="00816F74">
        <w:t>POLICIES: ACADEMIC PERFORMANCE</w:t>
      </w:r>
      <w:bookmarkEnd w:id="109"/>
      <w:bookmarkEnd w:id="110"/>
    </w:p>
    <w:p w14:paraId="1A39D347" w14:textId="7D6FD398" w:rsidR="002B617D" w:rsidRPr="00816F74" w:rsidRDefault="004373CB" w:rsidP="00EF6802">
      <w:pPr>
        <w:pStyle w:val="Heading2"/>
        <w:numPr>
          <w:ilvl w:val="1"/>
          <w:numId w:val="8"/>
        </w:numPr>
      </w:pPr>
      <w:bookmarkStart w:id="111" w:name="_Toc481755017"/>
      <w:bookmarkStart w:id="112" w:name="_Toc206582711"/>
      <w:r w:rsidRPr="00816F74">
        <w:t xml:space="preserve">Annual </w:t>
      </w:r>
      <w:r w:rsidR="00F8429D">
        <w:t>R</w:t>
      </w:r>
      <w:r w:rsidRPr="00816F74">
        <w:t>eview</w:t>
      </w:r>
      <w:bookmarkEnd w:id="111"/>
      <w:bookmarkEnd w:id="112"/>
      <w:r w:rsidRPr="00816F74">
        <w:t xml:space="preserve"> </w:t>
      </w:r>
    </w:p>
    <w:p w14:paraId="376B0623" w14:textId="77777777" w:rsidR="00D02E97" w:rsidRPr="00816F74" w:rsidRDefault="00E95E7F" w:rsidP="00BE3D7E">
      <w:pPr>
        <w:pStyle w:val="BodyText"/>
      </w:pPr>
      <w:r w:rsidRPr="00816F74">
        <w:t xml:space="preserve">All graduate students at MSU are entitled to periodic evaluation of their progress through their planned doctoral program and their professional potential. </w:t>
      </w:r>
      <w:r w:rsidR="0038096D" w:rsidRPr="00816F74">
        <w:t>The following steps will be taken to ensure a comprehensive and periodic review of each student’s progress in the doctoral program.</w:t>
      </w:r>
    </w:p>
    <w:p w14:paraId="0C64BBF7" w14:textId="68041FA5" w:rsidR="00F80D48" w:rsidRPr="00816F74" w:rsidRDefault="00BB012C" w:rsidP="00BE3D7E">
      <w:pPr>
        <w:pStyle w:val="BodyText"/>
      </w:pPr>
      <w:r w:rsidRPr="00816F74">
        <w:t>R</w:t>
      </w:r>
      <w:r w:rsidR="00CB4DBD" w:rsidRPr="00816F74">
        <w:t>eviews by the guidance committee and faculty advisor will take place a</w:t>
      </w:r>
      <w:r w:rsidR="0038096D" w:rsidRPr="00816F74">
        <w:t xml:space="preserve">t least once </w:t>
      </w:r>
      <w:r w:rsidR="00CB4DBD" w:rsidRPr="00816F74">
        <w:t xml:space="preserve">per year, in order to </w:t>
      </w:r>
      <w:r w:rsidR="0038096D" w:rsidRPr="00816F74">
        <w:t>review the student</w:t>
      </w:r>
      <w:r w:rsidR="003B6EF4" w:rsidRPr="00816F74">
        <w:t>’s</w:t>
      </w:r>
      <w:r w:rsidR="0038096D" w:rsidRPr="00816F74">
        <w:t xml:space="preserve"> progress </w:t>
      </w:r>
      <w:r w:rsidR="00CB4DBD" w:rsidRPr="00816F74">
        <w:t xml:space="preserve">and </w:t>
      </w:r>
      <w:r w:rsidR="0038096D" w:rsidRPr="00816F74">
        <w:t xml:space="preserve">plans for the coming year. The faculty advisor and student </w:t>
      </w:r>
      <w:r w:rsidR="00CB4DBD" w:rsidRPr="00816F74">
        <w:t xml:space="preserve">will jointly </w:t>
      </w:r>
      <w:r w:rsidR="00CB4DBD" w:rsidRPr="00816F74">
        <w:lastRenderedPageBreak/>
        <w:t xml:space="preserve">complete </w:t>
      </w:r>
      <w:r w:rsidR="0038096D" w:rsidRPr="00816F74">
        <w:t xml:space="preserve">the </w:t>
      </w:r>
      <w:r w:rsidR="00A74C58" w:rsidRPr="00816F74">
        <w:rPr>
          <w:b/>
        </w:rPr>
        <w:t xml:space="preserve">Annual </w:t>
      </w:r>
      <w:r w:rsidR="002B0E38">
        <w:rPr>
          <w:b/>
        </w:rPr>
        <w:t>PhD</w:t>
      </w:r>
      <w:r w:rsidR="00A74C58" w:rsidRPr="00816F74">
        <w:rPr>
          <w:b/>
        </w:rPr>
        <w:t xml:space="preserve"> Progress Report Form</w:t>
      </w:r>
      <w:r w:rsidR="00A74C58" w:rsidRPr="00816F74">
        <w:t xml:space="preserve">. </w:t>
      </w:r>
      <w:r w:rsidR="00126C90" w:rsidRPr="00816F74">
        <w:t xml:space="preserve">This </w:t>
      </w:r>
      <w:r w:rsidR="0038096D" w:rsidRPr="00816F74">
        <w:t xml:space="preserve">form will </w:t>
      </w:r>
      <w:r w:rsidR="00126C90" w:rsidRPr="00816F74">
        <w:t xml:space="preserve">then be </w:t>
      </w:r>
      <w:r w:rsidR="0038096D" w:rsidRPr="00816F74">
        <w:t xml:space="preserve">filed with the </w:t>
      </w:r>
      <w:r w:rsidR="000C1EDE" w:rsidRPr="00816F74">
        <w:t xml:space="preserve">doctoral program director and the </w:t>
      </w:r>
      <w:r w:rsidR="0038096D" w:rsidRPr="00816F74">
        <w:t xml:space="preserve">chair of the department in the doctoral student’s permanent </w:t>
      </w:r>
      <w:r w:rsidR="00427FBE" w:rsidRPr="00816F74">
        <w:t>file.</w:t>
      </w:r>
      <w:r w:rsidR="00126C90" w:rsidRPr="00816F74">
        <w:t xml:space="preserve"> </w:t>
      </w:r>
      <w:r w:rsidR="002F16CB" w:rsidRPr="00816F74">
        <w:t>Students who wish to appeal this evaluation may do so in writing to the chair of the department.</w:t>
      </w:r>
      <w:r w:rsidR="00427FBE" w:rsidRPr="00816F74">
        <w:t xml:space="preserve"> This written response, if any, will also be placed in the student’s file.</w:t>
      </w:r>
    </w:p>
    <w:p w14:paraId="0613FDC7" w14:textId="27480370" w:rsidR="006C78B8" w:rsidRPr="00816F74" w:rsidRDefault="008522E2" w:rsidP="00BE3D7E">
      <w:pPr>
        <w:pStyle w:val="BodyText"/>
      </w:pPr>
      <w:r w:rsidRPr="00816F74">
        <w:t>Approximately o</w:t>
      </w:r>
      <w:r w:rsidR="00A57D55" w:rsidRPr="00816F74">
        <w:t xml:space="preserve">nce </w:t>
      </w:r>
      <w:r w:rsidRPr="00816F74">
        <w:t xml:space="preserve">per </w:t>
      </w:r>
      <w:r w:rsidR="006340DC" w:rsidRPr="00816F74">
        <w:t xml:space="preserve">year, the student and the faculty advisor will meet with the </w:t>
      </w:r>
      <w:r w:rsidR="00D64AE4" w:rsidRPr="00816F74">
        <w:t xml:space="preserve">doctoral program director or </w:t>
      </w:r>
      <w:r w:rsidR="006340DC" w:rsidRPr="00816F74">
        <w:t xml:space="preserve">chair of the department to review all aspects of the annual progress report. </w:t>
      </w:r>
      <w:r w:rsidR="00D22C70" w:rsidRPr="00816F74">
        <w:t xml:space="preserve">The student will have the opportunity to discuss with the </w:t>
      </w:r>
      <w:r w:rsidR="0091137C" w:rsidRPr="00816F74">
        <w:t xml:space="preserve">program director or chair </w:t>
      </w:r>
      <w:r w:rsidR="00791F20" w:rsidRPr="00816F74">
        <w:t>any factors that seem</w:t>
      </w:r>
      <w:r w:rsidR="00D22C70" w:rsidRPr="00816F74">
        <w:t xml:space="preserve"> necessary for successful completion of the doctoral program, any issues that may be hindering progress, and any appeal of the faculty advisor/guidance committee’s annual evaluation.</w:t>
      </w:r>
    </w:p>
    <w:p w14:paraId="47FB780F" w14:textId="652525D6" w:rsidR="009F16E9" w:rsidRPr="00816F74" w:rsidRDefault="006C78B8" w:rsidP="00F75961">
      <w:pPr>
        <w:pStyle w:val="Heading2"/>
      </w:pPr>
      <w:bookmarkStart w:id="113" w:name="_Toc481755020"/>
      <w:bookmarkStart w:id="114" w:name="_Toc206582712"/>
      <w:r w:rsidRPr="00816F74">
        <w:t xml:space="preserve">Guidelines for </w:t>
      </w:r>
      <w:r w:rsidR="00F8429D">
        <w:t>E</w:t>
      </w:r>
      <w:r w:rsidR="004373CB" w:rsidRPr="00816F74">
        <w:t xml:space="preserve">nsuring </w:t>
      </w:r>
      <w:r w:rsidR="00F8429D">
        <w:t>A</w:t>
      </w:r>
      <w:r w:rsidRPr="00816F74">
        <w:t xml:space="preserve">cceptable </w:t>
      </w:r>
      <w:r w:rsidR="00F8429D">
        <w:t>A</w:t>
      </w:r>
      <w:r w:rsidRPr="00816F74">
        <w:t xml:space="preserve">cademic </w:t>
      </w:r>
      <w:r w:rsidR="00F8429D">
        <w:t>P</w:t>
      </w:r>
      <w:r w:rsidRPr="00816F74">
        <w:t>erformance</w:t>
      </w:r>
      <w:bookmarkEnd w:id="113"/>
      <w:bookmarkEnd w:id="114"/>
    </w:p>
    <w:p w14:paraId="1539BD34" w14:textId="4F034F26" w:rsidR="006C78B8" w:rsidRPr="00816F74" w:rsidRDefault="00521569" w:rsidP="00BE3D7E">
      <w:pPr>
        <w:pStyle w:val="BodyText"/>
        <w:rPr>
          <w:b/>
          <w:color w:val="006600"/>
        </w:rPr>
      </w:pPr>
      <w:r w:rsidRPr="00816F74">
        <w:t>MS</w:t>
      </w:r>
      <w:r w:rsidR="00C07212" w:rsidRPr="00816F74">
        <w:t>U and the CSD department expect</w:t>
      </w:r>
      <w:r w:rsidRPr="00816F74">
        <w:t xml:space="preserve"> doctoral students to excel.</w:t>
      </w:r>
      <w:r w:rsidRPr="00816F74">
        <w:rPr>
          <w:b/>
        </w:rPr>
        <w:t xml:space="preserve"> </w:t>
      </w:r>
      <w:r w:rsidR="00050CD0">
        <w:t>P</w:t>
      </w:r>
      <w:r w:rsidR="00917A3D" w:rsidRPr="00816F74">
        <w:t xml:space="preserve">rogress in the doctoral program is evaluated based on </w:t>
      </w:r>
      <w:r w:rsidR="00D606C8" w:rsidRPr="00816F74">
        <w:t xml:space="preserve">competency (indicated by grades in courses, research performance, and development of professional skills) and the rate of progress through the </w:t>
      </w:r>
      <w:r w:rsidR="00FE087B" w:rsidRPr="00816F74">
        <w:t xml:space="preserve">doctoral program. </w:t>
      </w:r>
      <w:r w:rsidR="003E6104">
        <w:t>Students will receive a warning when their academic performance of progress is judged to be unsatisfactory (</w:t>
      </w:r>
      <w:hyperlink r:id="rId55" w:history="1">
        <w:r w:rsidR="003E6104" w:rsidRPr="003E6104">
          <w:rPr>
            <w:rStyle w:val="Hyperlink"/>
            <w:rFonts w:eastAsiaTheme="majorEastAsia"/>
          </w:rPr>
          <w:t>GSRR 2.4</w:t>
        </w:r>
      </w:hyperlink>
      <w:r w:rsidR="003E6104" w:rsidRPr="003E6104">
        <w:t>)</w:t>
      </w:r>
      <w:r w:rsidR="00B61FF7">
        <w:t>.</w:t>
      </w:r>
    </w:p>
    <w:p w14:paraId="631C40FD" w14:textId="3F8D1F9E" w:rsidR="009F16E9" w:rsidRPr="00816F74" w:rsidRDefault="00FE087B" w:rsidP="00F8429D">
      <w:pPr>
        <w:pStyle w:val="Heading3"/>
      </w:pPr>
      <w:bookmarkStart w:id="115" w:name="_Toc481755021"/>
      <w:bookmarkStart w:id="116" w:name="_Toc522480389"/>
      <w:bookmarkStart w:id="117" w:name="_Toc206582713"/>
      <w:r w:rsidRPr="00816F74">
        <w:t xml:space="preserve">Minimum </w:t>
      </w:r>
      <w:r w:rsidR="00F8429D">
        <w:t>A</w:t>
      </w:r>
      <w:r w:rsidRPr="00816F74">
        <w:t xml:space="preserve">cceptable </w:t>
      </w:r>
      <w:r w:rsidR="00F8429D">
        <w:t>G</w:t>
      </w:r>
      <w:r w:rsidRPr="00816F74">
        <w:t>rade</w:t>
      </w:r>
      <w:bookmarkEnd w:id="115"/>
      <w:bookmarkEnd w:id="116"/>
      <w:r w:rsidR="00F80D48">
        <w:t xml:space="preserve"> / Acceptable Academic Standing </w:t>
      </w:r>
      <w:r w:rsidR="00F80D48" w:rsidRPr="00F80D48">
        <w:t>(</w:t>
      </w:r>
      <w:hyperlink r:id="rId56" w:history="1">
        <w:r w:rsidR="00F80D48" w:rsidRPr="00F80D48">
          <w:rPr>
            <w:rStyle w:val="Hyperlink"/>
          </w:rPr>
          <w:t>GS</w:t>
        </w:r>
        <w:r w:rsidR="00433A80">
          <w:rPr>
            <w:rStyle w:val="Hyperlink"/>
          </w:rPr>
          <w:t>RCR</w:t>
        </w:r>
        <w:r w:rsidR="00F80D48" w:rsidRPr="00F80D48">
          <w:rPr>
            <w:rStyle w:val="Hyperlink"/>
          </w:rPr>
          <w:t>RR 2.4.9</w:t>
        </w:r>
      </w:hyperlink>
      <w:r w:rsidR="00F80D48" w:rsidRPr="00F80D48">
        <w:t>)</w:t>
      </w:r>
      <w:bookmarkEnd w:id="117"/>
    </w:p>
    <w:p w14:paraId="4DF62697" w14:textId="72F3925D" w:rsidR="00863C9A" w:rsidRPr="00816F74" w:rsidRDefault="00342191" w:rsidP="00BE3D7E">
      <w:pPr>
        <w:pStyle w:val="BodyText"/>
      </w:pPr>
      <w:r w:rsidRPr="00816F74">
        <w:t>Doctoral students must maintain a minimum GPA of 3.0 in their degree program</w:t>
      </w:r>
      <w:r w:rsidR="00050CD0">
        <w:t>, though t</w:t>
      </w:r>
      <w:r w:rsidR="007564CD" w:rsidRPr="00816F74">
        <w:t xml:space="preserve">his minimum standard is not a sufficient indicator of satisfactory progress. </w:t>
      </w:r>
      <w:r w:rsidR="00050CD0">
        <w:t>Deferred and incomplete grades must be completed within guidelines set by MSU (</w:t>
      </w:r>
      <w:hyperlink r:id="rId57" w:history="1">
        <w:r w:rsidR="00050CD0" w:rsidRPr="00233C05">
          <w:rPr>
            <w:rStyle w:val="Hyperlink"/>
            <w:rFonts w:ascii="Times New Roman" w:hAnsi="Times New Roman"/>
          </w:rPr>
          <w:t>reg.msu.edu/academicprograms/Print.aspx?Section=528</w:t>
        </w:r>
      </w:hyperlink>
      <w:r w:rsidR="00050CD0">
        <w:t>).</w:t>
      </w:r>
    </w:p>
    <w:p w14:paraId="77335248" w14:textId="77777777" w:rsidR="009F16E9" w:rsidRPr="00816F74" w:rsidRDefault="00043AD0" w:rsidP="00F75961">
      <w:pPr>
        <w:pStyle w:val="Heading3"/>
      </w:pPr>
      <w:bookmarkStart w:id="118" w:name="_Toc481755022"/>
      <w:bookmarkStart w:id="119" w:name="_Toc522480390"/>
      <w:bookmarkStart w:id="120" w:name="_Toc206582714"/>
      <w:r w:rsidRPr="00816F74">
        <w:t>Outcomes</w:t>
      </w:r>
      <w:bookmarkEnd w:id="118"/>
      <w:bookmarkEnd w:id="119"/>
      <w:bookmarkEnd w:id="120"/>
    </w:p>
    <w:p w14:paraId="23DC90C6" w14:textId="732682F4" w:rsidR="00791F20" w:rsidRPr="00816F74" w:rsidRDefault="00791F20" w:rsidP="00BE3D7E">
      <w:pPr>
        <w:pStyle w:val="BodyText"/>
      </w:pPr>
      <w:r w:rsidRPr="00816F74">
        <w:rPr>
          <w:iCs/>
        </w:rPr>
        <w:t xml:space="preserve">A student who receives a grade of less than 3.0 must repeat the course with the approval </w:t>
      </w:r>
      <w:r w:rsidRPr="00816F74">
        <w:t xml:space="preserve">of the guidance committee and the Associate Dean of Graduate Studies of the College. A grade below 3.0 in </w:t>
      </w:r>
      <w:r w:rsidRPr="00816F74">
        <w:rPr>
          <w:b/>
          <w:i/>
        </w:rPr>
        <w:t>more than</w:t>
      </w:r>
      <w:r w:rsidRPr="00816F74">
        <w:t xml:space="preserve"> </w:t>
      </w:r>
      <w:r w:rsidRPr="00816F74">
        <w:rPr>
          <w:b/>
          <w:i/>
        </w:rPr>
        <w:t>two</w:t>
      </w:r>
      <w:r w:rsidRPr="00816F74">
        <w:t xml:space="preserve"> courses taken for graduate credit will result in an automatic </w:t>
      </w:r>
      <w:r w:rsidR="009D6E5C" w:rsidRPr="00816F74">
        <w:t xml:space="preserve">dismissal </w:t>
      </w:r>
      <w:r w:rsidRPr="00816F74">
        <w:t xml:space="preserve">from the college. </w:t>
      </w:r>
      <w:r w:rsidR="00907D0F" w:rsidRPr="00816F74">
        <w:t>W</w:t>
      </w:r>
      <w:r w:rsidRPr="00816F74">
        <w:t xml:space="preserve">hen a course for which the grade is less than 3.0 is subsequently repeated, the initial grade will still count toward the </w:t>
      </w:r>
      <w:r w:rsidR="009D6E5C" w:rsidRPr="00816F74">
        <w:t xml:space="preserve">dismissal </w:t>
      </w:r>
      <w:r w:rsidRPr="00816F74">
        <w:t xml:space="preserve">criterion. A graduate student </w:t>
      </w:r>
      <w:r w:rsidR="009D6E5C" w:rsidRPr="00816F74">
        <w:t xml:space="preserve">who is </w:t>
      </w:r>
      <w:r w:rsidRPr="00816F74">
        <w:t xml:space="preserve">automatically </w:t>
      </w:r>
      <w:r w:rsidR="009D6E5C" w:rsidRPr="00816F74">
        <w:t xml:space="preserve">dismissed </w:t>
      </w:r>
      <w:r w:rsidRPr="00816F74">
        <w:t>is required to wait a minimum of one academic year before being eligible to re</w:t>
      </w:r>
      <w:r w:rsidRPr="00816F74">
        <w:noBreakHyphen/>
        <w:t xml:space="preserve">apply for admissions to a graduate program in the College of Communication Arts and Sciences. After one year, the student </w:t>
      </w:r>
      <w:r w:rsidRPr="00816F74">
        <w:rPr>
          <w:i/>
        </w:rPr>
        <w:t>may</w:t>
      </w:r>
      <w:r w:rsidRPr="00816F74">
        <w:t xml:space="preserve"> be re-admitted, contingent upon re-taking and earning a grade of 3.0 or higher in one of the three courses in which a grade below 3.0 was earned. The course to be re-taken may be specified by the Department.</w:t>
      </w:r>
      <w:r w:rsidR="00AB1719" w:rsidRPr="00816F74">
        <w:t xml:space="preserve"> </w:t>
      </w:r>
      <w:r w:rsidRPr="00816F74">
        <w:t xml:space="preserve">Doctoral students will be informed </w:t>
      </w:r>
      <w:r w:rsidR="00D86E4C" w:rsidRPr="00816F74">
        <w:t xml:space="preserve">in writing </w:t>
      </w:r>
      <w:r w:rsidRPr="00816F74">
        <w:t>by the guidance committee and the faculty advisor when their academic progress is unsatisfactory.</w:t>
      </w:r>
      <w:r w:rsidR="00A74C58" w:rsidRPr="00816F74">
        <w:t xml:space="preserve"> (See GSRR 2.4.)</w:t>
      </w:r>
      <w:r w:rsidR="00D86E4C" w:rsidRPr="00816F74">
        <w:t xml:space="preserve"> A copy of this notice will be placed in the student’s permanent file.</w:t>
      </w:r>
    </w:p>
    <w:p w14:paraId="5FAAC907" w14:textId="49D4ED78" w:rsidR="009F16E9" w:rsidRPr="00816F74" w:rsidRDefault="00043AD0" w:rsidP="00F75961">
      <w:pPr>
        <w:pStyle w:val="Heading3"/>
      </w:pPr>
      <w:bookmarkStart w:id="121" w:name="_Toc481755024"/>
      <w:bookmarkStart w:id="122" w:name="_Toc522480391"/>
      <w:bookmarkStart w:id="123" w:name="_Toc206582715"/>
      <w:r w:rsidRPr="00816F74">
        <w:t xml:space="preserve">Access to </w:t>
      </w:r>
      <w:r w:rsidR="00F8429D">
        <w:t>S</w:t>
      </w:r>
      <w:r w:rsidRPr="00816F74">
        <w:t xml:space="preserve">tudent </w:t>
      </w:r>
      <w:r w:rsidR="00F8429D">
        <w:t>R</w:t>
      </w:r>
      <w:r w:rsidRPr="00816F74">
        <w:t>ecords</w:t>
      </w:r>
      <w:bookmarkEnd w:id="121"/>
      <w:bookmarkEnd w:id="122"/>
      <w:bookmarkEnd w:id="123"/>
    </w:p>
    <w:p w14:paraId="35EF0E39" w14:textId="73563E9A" w:rsidR="00791F20" w:rsidRPr="00816F74" w:rsidRDefault="003A6BFD" w:rsidP="00BE3D7E">
      <w:pPr>
        <w:pStyle w:val="BodyText"/>
      </w:pPr>
      <w:r w:rsidRPr="00816F74">
        <w:t>Each doctoral student’s academic records will be m</w:t>
      </w:r>
      <w:r w:rsidR="00054B0F" w:rsidRPr="00816F74">
        <w:t>aintained in the CSD office</w:t>
      </w:r>
      <w:r w:rsidR="008E19BC" w:rsidRPr="00816F74">
        <w:t>,</w:t>
      </w:r>
      <w:r w:rsidR="00054B0F" w:rsidRPr="00816F74">
        <w:t xml:space="preserve"> keeping in mind the student’s right to privacy and access</w:t>
      </w:r>
      <w:r w:rsidR="00BE5CEC" w:rsidRPr="00816F74">
        <w:t xml:space="preserve"> as guaranteed by the Family Educational Rights and Privacy Act (FERPA)</w:t>
      </w:r>
      <w:r w:rsidR="00054B0F" w:rsidRPr="00816F74">
        <w:t xml:space="preserve">. </w:t>
      </w:r>
      <w:r w:rsidR="00791F20" w:rsidRPr="00816F74">
        <w:t>Doctoral students have the right to inspect any of their own educational records (except those that have been waived by the student) such as transcripts, student disciplinary records, and records regar</w:t>
      </w:r>
      <w:r w:rsidR="00A74C58" w:rsidRPr="00816F74">
        <w:t>ding academic performance. (See GSRR 3.2.3).</w:t>
      </w:r>
      <w:r w:rsidR="008522E2" w:rsidRPr="00816F74">
        <w:t xml:space="preserve"> Information about access to student records can be found here: </w:t>
      </w:r>
      <w:hyperlink r:id="rId58" w:anchor="s542" w:history="1">
        <w:r w:rsidR="008522E2" w:rsidRPr="00816F74">
          <w:rPr>
            <w:rStyle w:val="Hyperlink"/>
            <w:rFonts w:ascii="Times New Roman" w:hAnsi="Times New Roman"/>
          </w:rPr>
          <w:t>reg.msu.edu/AcademicPrograms/Text.aspx?Section=112#s542</w:t>
        </w:r>
      </w:hyperlink>
      <w:r w:rsidR="0022429E" w:rsidRPr="00816F74">
        <w:t>.</w:t>
      </w:r>
    </w:p>
    <w:p w14:paraId="207E1A4A" w14:textId="3ED7C1AA" w:rsidR="001200AA" w:rsidRPr="00816F74" w:rsidRDefault="001200AA" w:rsidP="00BB012C">
      <w:pPr>
        <w:pStyle w:val="Heading1"/>
        <w:ind w:left="-180" w:right="-180"/>
      </w:pPr>
      <w:bookmarkStart w:id="124" w:name="_Toc481755025"/>
      <w:bookmarkStart w:id="125" w:name="_Toc206582716"/>
      <w:r w:rsidRPr="00816F74">
        <w:lastRenderedPageBreak/>
        <w:t>INTEGRITY AND SAFETY</w:t>
      </w:r>
      <w:r w:rsidR="00BB012C" w:rsidRPr="00816F74">
        <w:t xml:space="preserve"> </w:t>
      </w:r>
      <w:r w:rsidRPr="00816F74">
        <w:t>IN RESEARCH AND CREATIVE ACTIVITIES</w:t>
      </w:r>
      <w:bookmarkEnd w:id="124"/>
      <w:bookmarkEnd w:id="125"/>
      <w:r w:rsidRPr="00816F74">
        <w:t xml:space="preserve"> </w:t>
      </w:r>
    </w:p>
    <w:p w14:paraId="0202ACA4" w14:textId="77DAD00A" w:rsidR="009F16E9" w:rsidRPr="00816F74" w:rsidRDefault="00A71D38" w:rsidP="00EF6802">
      <w:pPr>
        <w:pStyle w:val="Heading2"/>
        <w:numPr>
          <w:ilvl w:val="1"/>
          <w:numId w:val="9"/>
        </w:numPr>
        <w:rPr>
          <w:color w:val="231F20"/>
        </w:rPr>
      </w:pPr>
      <w:bookmarkStart w:id="126" w:name="_Toc481755026"/>
      <w:bookmarkStart w:id="127" w:name="_Toc206582717"/>
      <w:r w:rsidRPr="00816F74">
        <w:t xml:space="preserve">Awareness of </w:t>
      </w:r>
      <w:r w:rsidR="00F8429D">
        <w:t>P</w:t>
      </w:r>
      <w:r w:rsidRPr="00816F74">
        <w:t xml:space="preserve">rofessional and </w:t>
      </w:r>
      <w:r w:rsidR="00F8429D">
        <w:t>A</w:t>
      </w:r>
      <w:r w:rsidRPr="00816F74">
        <w:t xml:space="preserve">cademic </w:t>
      </w:r>
      <w:r w:rsidR="00F8429D">
        <w:t>S</w:t>
      </w:r>
      <w:r w:rsidRPr="00816F74">
        <w:t>tandards</w:t>
      </w:r>
      <w:bookmarkEnd w:id="126"/>
      <w:r w:rsidR="002C2042">
        <w:t xml:space="preserve"> (</w:t>
      </w:r>
      <w:hyperlink r:id="rId59" w:history="1">
        <w:r w:rsidR="002C2042" w:rsidRPr="002C2042">
          <w:rPr>
            <w:rStyle w:val="Hyperlink"/>
            <w:rFonts w:ascii="Times New Roman" w:hAnsi="Times New Roman"/>
            <w:sz w:val="26"/>
          </w:rPr>
          <w:t>GSRR 2.4.7</w:t>
        </w:r>
      </w:hyperlink>
      <w:r w:rsidR="002C2042">
        <w:t>)</w:t>
      </w:r>
      <w:bookmarkEnd w:id="127"/>
    </w:p>
    <w:p w14:paraId="18FFB9F0" w14:textId="629299DF" w:rsidR="006F7ED1" w:rsidRPr="00816F74" w:rsidRDefault="00BB012C" w:rsidP="003262C5">
      <w:pPr>
        <w:pStyle w:val="BodyText"/>
        <w:ind w:right="-270"/>
        <w:rPr>
          <w:color w:val="231F20"/>
        </w:rPr>
      </w:pPr>
      <w:r w:rsidRPr="00816F74">
        <w:t>S</w:t>
      </w:r>
      <w:r w:rsidR="000C5E37" w:rsidRPr="00816F74">
        <w:t xml:space="preserve">tudents will </w:t>
      </w:r>
      <w:r w:rsidRPr="00816F74">
        <w:t xml:space="preserve">receive </w:t>
      </w:r>
      <w:r w:rsidR="00626A39" w:rsidRPr="00816F74">
        <w:t xml:space="preserve">several documents </w:t>
      </w:r>
      <w:r w:rsidR="00431322">
        <w:t xml:space="preserve">outlining </w:t>
      </w:r>
      <w:r w:rsidR="00626A39" w:rsidRPr="00816F74">
        <w:t>Guidelines for Integrity in Research and Creative Activities (</w:t>
      </w:r>
      <w:hyperlink r:id="rId60" w:history="1">
        <w:r w:rsidR="00E1258D" w:rsidRPr="00A93B43">
          <w:rPr>
            <w:rStyle w:val="Hyperlink"/>
            <w:rFonts w:ascii="Times New Roman" w:hAnsi="Times New Roman"/>
          </w:rPr>
          <w:t>grad.msu.edu/researchintegrity</w:t>
        </w:r>
      </w:hyperlink>
      <w:r w:rsidR="00626A39" w:rsidRPr="00816F74">
        <w:t xml:space="preserve">). </w:t>
      </w:r>
      <w:r w:rsidRPr="00816F74">
        <w:t>S</w:t>
      </w:r>
      <w:r w:rsidR="000C5E37" w:rsidRPr="00816F74">
        <w:t xml:space="preserve">tudents must be well-versed in the codes of professional and academic standards </w:t>
      </w:r>
      <w:r w:rsidR="00A71D38" w:rsidRPr="00816F74">
        <w:t>described in the</w:t>
      </w:r>
      <w:r w:rsidR="000C5E37" w:rsidRPr="00816F74">
        <w:t>s</w:t>
      </w:r>
      <w:r w:rsidR="00A71D38" w:rsidRPr="00816F74">
        <w:t>e</w:t>
      </w:r>
      <w:r w:rsidR="00626A39" w:rsidRPr="00816F74">
        <w:t xml:space="preserve"> and other</w:t>
      </w:r>
      <w:r w:rsidR="000C5E37" w:rsidRPr="00816F74">
        <w:t xml:space="preserve"> document</w:t>
      </w:r>
      <w:r w:rsidR="00A71D38" w:rsidRPr="00816F74">
        <w:t>s</w:t>
      </w:r>
      <w:r w:rsidR="000C5E37" w:rsidRPr="00816F74">
        <w:t>.</w:t>
      </w:r>
    </w:p>
    <w:p w14:paraId="63B6E50C" w14:textId="63E6ACFA" w:rsidR="009F16E9" w:rsidRPr="00816F74" w:rsidRDefault="00E1072D" w:rsidP="00F75961">
      <w:pPr>
        <w:pStyle w:val="Heading2"/>
        <w:rPr>
          <w:color w:val="231F20"/>
        </w:rPr>
      </w:pPr>
      <w:bookmarkStart w:id="128" w:name="_Toc481755027"/>
      <w:bookmarkStart w:id="129" w:name="_Toc206582718"/>
      <w:r w:rsidRPr="00816F74">
        <w:t>R</w:t>
      </w:r>
      <w:r w:rsidR="00C33287" w:rsidRPr="00816F74">
        <w:t xml:space="preserve">esearch </w:t>
      </w:r>
      <w:r w:rsidR="00F8429D">
        <w:t>I</w:t>
      </w:r>
      <w:r w:rsidR="00C33287" w:rsidRPr="00816F74">
        <w:t xml:space="preserve">nvolving </w:t>
      </w:r>
      <w:r w:rsidR="00F8429D">
        <w:t>H</w:t>
      </w:r>
      <w:r w:rsidR="00C33287" w:rsidRPr="00816F74">
        <w:t xml:space="preserve">uman or </w:t>
      </w:r>
      <w:r w:rsidR="00F8429D">
        <w:t>V</w:t>
      </w:r>
      <w:r w:rsidR="00077B11" w:rsidRPr="00816F74">
        <w:t xml:space="preserve">ertebrate </w:t>
      </w:r>
      <w:r w:rsidR="00F8429D">
        <w:t>A</w:t>
      </w:r>
      <w:r w:rsidR="00C33287" w:rsidRPr="00816F74">
        <w:t xml:space="preserve">nimal </w:t>
      </w:r>
      <w:r w:rsidR="00F8429D">
        <w:t>S</w:t>
      </w:r>
      <w:r w:rsidR="00C33287" w:rsidRPr="00816F74">
        <w:t>ubjects</w:t>
      </w:r>
      <w:bookmarkEnd w:id="128"/>
      <w:r w:rsidR="00D80210">
        <w:t xml:space="preserve"> and Laboratory </w:t>
      </w:r>
      <w:r w:rsidR="00F8429D">
        <w:t>R</w:t>
      </w:r>
      <w:r w:rsidR="00D80210">
        <w:t>esearch</w:t>
      </w:r>
      <w:bookmarkEnd w:id="129"/>
    </w:p>
    <w:p w14:paraId="7A7DF398" w14:textId="35AC6F3C" w:rsidR="00E1072D" w:rsidRPr="00816F74" w:rsidRDefault="00DE4BF4" w:rsidP="00BE3D7E">
      <w:pPr>
        <w:pStyle w:val="BodyText"/>
      </w:pPr>
      <w:r w:rsidRPr="00816F74">
        <w:t>All research involving human or vertebrate animal subjects must be approved prior to implementation</w:t>
      </w:r>
      <w:r w:rsidR="00E1072D" w:rsidRPr="00816F74">
        <w:t>.</w:t>
      </w:r>
    </w:p>
    <w:p w14:paraId="5E04E6EA" w14:textId="72A587A1" w:rsidR="00626A39" w:rsidRPr="00816F74" w:rsidRDefault="00626A39" w:rsidP="00BE3D7E">
      <w:pPr>
        <w:pStyle w:val="bullet"/>
      </w:pPr>
      <w:r w:rsidRPr="00816F74">
        <w:t>Information about the protection of human subjects can be found at</w:t>
      </w:r>
      <w:r w:rsidR="00B70070" w:rsidRPr="00816F74">
        <w:t xml:space="preserve">: </w:t>
      </w:r>
      <w:hyperlink r:id="rId61" w:history="1">
        <w:r w:rsidRPr="00816F74">
          <w:rPr>
            <w:rStyle w:val="Hyperlink"/>
          </w:rPr>
          <w:t>hrpp.msu.edu/</w:t>
        </w:r>
      </w:hyperlink>
      <w:r w:rsidRPr="00816F74">
        <w:rPr>
          <w:rStyle w:val="Hyperlink"/>
        </w:rPr>
        <w:t>.</w:t>
      </w:r>
    </w:p>
    <w:p w14:paraId="294FE69A" w14:textId="77777777" w:rsidR="002C2042" w:rsidRDefault="00626A39" w:rsidP="00D80210">
      <w:pPr>
        <w:pStyle w:val="bullet"/>
      </w:pPr>
      <w:r w:rsidRPr="00816F74">
        <w:t>Information about the protection of animal subjects can be found at</w:t>
      </w:r>
      <w:r w:rsidR="00B70070" w:rsidRPr="00816F74">
        <w:t xml:space="preserve">: </w:t>
      </w:r>
      <w:hyperlink r:id="rId62" w:history="1">
        <w:r w:rsidRPr="00816F74">
          <w:rPr>
            <w:rStyle w:val="Hyperlink"/>
          </w:rPr>
          <w:t>animalcare.msu.edu/</w:t>
        </w:r>
      </w:hyperlink>
      <w:r w:rsidRPr="00816F74">
        <w:t xml:space="preserve">. </w:t>
      </w:r>
    </w:p>
    <w:p w14:paraId="7DA0DE3D" w14:textId="1BD3D99C" w:rsidR="00D80210" w:rsidRPr="00816F74" w:rsidRDefault="00D80210" w:rsidP="00D80210">
      <w:pPr>
        <w:pStyle w:val="bullet"/>
      </w:pPr>
      <w:r>
        <w:t xml:space="preserve">Information about laboratory and clinical safety can be found at: </w:t>
      </w:r>
      <w:hyperlink r:id="rId63" w:history="1">
        <w:r w:rsidRPr="002C2042">
          <w:rPr>
            <w:rStyle w:val="Hyperlink"/>
            <w:rFonts w:ascii="Times New Roman" w:hAnsi="Times New Roman"/>
          </w:rPr>
          <w:t>ehs.msu.edu/lab-clinic/</w:t>
        </w:r>
      </w:hyperlink>
      <w:r>
        <w:t xml:space="preserve">  </w:t>
      </w:r>
    </w:p>
    <w:p w14:paraId="184100F7" w14:textId="183BE8B1" w:rsidR="009F16E9" w:rsidRPr="002C2042" w:rsidRDefault="00A71D38" w:rsidP="002C2042">
      <w:pPr>
        <w:pStyle w:val="Heading2"/>
        <w:rPr>
          <w:color w:val="231F20"/>
          <w:sz w:val="24"/>
          <w:szCs w:val="24"/>
        </w:rPr>
      </w:pPr>
      <w:bookmarkStart w:id="130" w:name="_Toc481755030"/>
      <w:bookmarkStart w:id="131" w:name="_Toc206582719"/>
      <w:r w:rsidRPr="002C2042">
        <w:rPr>
          <w:sz w:val="24"/>
          <w:szCs w:val="24"/>
        </w:rPr>
        <w:t>Misconduct</w:t>
      </w:r>
      <w:bookmarkEnd w:id="130"/>
      <w:r w:rsidR="0086107B" w:rsidRPr="002C2042">
        <w:rPr>
          <w:sz w:val="24"/>
          <w:szCs w:val="24"/>
        </w:rPr>
        <w:t xml:space="preserve"> </w:t>
      </w:r>
      <w:r w:rsidR="002C2042">
        <w:rPr>
          <w:sz w:val="24"/>
          <w:szCs w:val="24"/>
        </w:rPr>
        <w:t>(</w:t>
      </w:r>
      <w:hyperlink r:id="rId64" w:history="1">
        <w:r w:rsidR="002C2042" w:rsidRPr="002C2042">
          <w:rPr>
            <w:rStyle w:val="Hyperlink"/>
            <w:rFonts w:eastAsiaTheme="majorEastAsia"/>
            <w:szCs w:val="24"/>
          </w:rPr>
          <w:t>GSRR 2.4.9</w:t>
        </w:r>
      </w:hyperlink>
      <w:r w:rsidR="002C2042" w:rsidRPr="002C2042">
        <w:rPr>
          <w:sz w:val="24"/>
          <w:szCs w:val="24"/>
        </w:rPr>
        <w:t xml:space="preserve">; </w:t>
      </w:r>
      <w:hyperlink r:id="rId65" w:history="1">
        <w:r w:rsidR="002C2042" w:rsidRPr="002C2042">
          <w:rPr>
            <w:rStyle w:val="Hyperlink"/>
            <w:rFonts w:eastAsiaTheme="majorEastAsia"/>
            <w:szCs w:val="24"/>
          </w:rPr>
          <w:t>LSRR 2.4.1.5</w:t>
        </w:r>
      </w:hyperlink>
      <w:r w:rsidR="002C2042" w:rsidRPr="002C2042">
        <w:rPr>
          <w:sz w:val="24"/>
          <w:szCs w:val="24"/>
        </w:rPr>
        <w:t xml:space="preserve">; </w:t>
      </w:r>
      <w:hyperlink r:id="rId66" w:history="1">
        <w:r w:rsidR="002C2042" w:rsidRPr="002C2042">
          <w:rPr>
            <w:rStyle w:val="Hyperlink"/>
            <w:rFonts w:eastAsiaTheme="majorEastAsia"/>
            <w:szCs w:val="24"/>
          </w:rPr>
          <w:t>MSRR 2.4.1.5</w:t>
        </w:r>
      </w:hyperlink>
      <w:r w:rsidR="002C2042">
        <w:rPr>
          <w:sz w:val="24"/>
          <w:szCs w:val="24"/>
        </w:rPr>
        <w:t>)</w:t>
      </w:r>
      <w:bookmarkEnd w:id="131"/>
    </w:p>
    <w:p w14:paraId="10CECE23" w14:textId="17B61D85" w:rsidR="00043AD0" w:rsidRDefault="00043AD0" w:rsidP="00BE3D7E">
      <w:pPr>
        <w:pStyle w:val="BodyText"/>
      </w:pPr>
      <w:r w:rsidRPr="00816F74">
        <w:t>Federal and</w:t>
      </w:r>
      <w:r w:rsidR="002344BB" w:rsidRPr="00816F74">
        <w:t xml:space="preserve"> </w:t>
      </w:r>
      <w:r w:rsidRPr="00816F74">
        <w:t>MSU policies define misconduct as encompassing the following</w:t>
      </w:r>
      <w:r w:rsidR="00431322">
        <w:t xml:space="preserve"> (see </w:t>
      </w:r>
      <w:hyperlink r:id="rId67" w:history="1">
        <w:r w:rsidR="00431322" w:rsidRPr="00233C05">
          <w:rPr>
            <w:rStyle w:val="Hyperlink"/>
            <w:rFonts w:ascii="Times New Roman" w:hAnsi="Times New Roman"/>
          </w:rPr>
          <w:t>hr.msu.edu/policies-procedures/faculty-academic-staff/faculty-handbook/misconduct_procedures.html</w:t>
        </w:r>
      </w:hyperlink>
      <w:r w:rsidR="00431322">
        <w:t>):</w:t>
      </w:r>
    </w:p>
    <w:p w14:paraId="15422E24" w14:textId="77777777" w:rsidR="0077272B" w:rsidRDefault="0077272B" w:rsidP="00BE3D7E">
      <w:pPr>
        <w:pStyle w:val="BodyText"/>
      </w:pPr>
    </w:p>
    <w:p w14:paraId="7F508DD5" w14:textId="77777777" w:rsidR="0077272B" w:rsidRPr="00816F74" w:rsidRDefault="0077272B" w:rsidP="00BE3D7E">
      <w:pPr>
        <w:pStyle w:val="BodyText"/>
        <w:rPr>
          <w:color w:val="231F20"/>
        </w:rPr>
      </w:pPr>
    </w:p>
    <w:p w14:paraId="2F1A1908" w14:textId="4688B830" w:rsidR="00043AD0" w:rsidRPr="00816F74" w:rsidRDefault="00043AD0" w:rsidP="00BE3D7E">
      <w:pPr>
        <w:pStyle w:val="bullet"/>
        <w:rPr>
          <w:color w:val="231F20"/>
        </w:rPr>
      </w:pPr>
      <w:bookmarkStart w:id="132" w:name="_Toc481755031"/>
      <w:r w:rsidRPr="00816F74">
        <w:rPr>
          <w:b/>
        </w:rPr>
        <w:t>Fabrication</w:t>
      </w:r>
      <w:bookmarkEnd w:id="132"/>
      <w:r w:rsidR="002344BB" w:rsidRPr="00816F74">
        <w:rPr>
          <w:b/>
        </w:rPr>
        <w:t>:</w:t>
      </w:r>
      <w:r w:rsidR="002344BB" w:rsidRPr="00816F74">
        <w:t xml:space="preserve"> </w:t>
      </w:r>
      <w:r w:rsidRPr="00816F74">
        <w:t>Any action that involves m</w:t>
      </w:r>
      <w:r w:rsidR="00703074" w:rsidRPr="00816F74">
        <w:t>aking up data</w:t>
      </w:r>
      <w:r w:rsidRPr="00816F74">
        <w:t xml:space="preserve"> and recording/reporting them</w:t>
      </w:r>
    </w:p>
    <w:p w14:paraId="6A2FA2E1" w14:textId="388D6ED7" w:rsidR="00043AD0" w:rsidRPr="00816F74" w:rsidRDefault="00043AD0" w:rsidP="00BE3D7E">
      <w:pPr>
        <w:pStyle w:val="bullet"/>
      </w:pPr>
      <w:bookmarkStart w:id="133" w:name="_Toc481755032"/>
      <w:r w:rsidRPr="00816F74">
        <w:rPr>
          <w:b/>
        </w:rPr>
        <w:t>F</w:t>
      </w:r>
      <w:r w:rsidR="00703074" w:rsidRPr="00816F74">
        <w:rPr>
          <w:b/>
        </w:rPr>
        <w:t>alsification</w:t>
      </w:r>
      <w:bookmarkEnd w:id="133"/>
      <w:r w:rsidR="002344BB" w:rsidRPr="00816F74">
        <w:rPr>
          <w:b/>
        </w:rPr>
        <w:t xml:space="preserve">: </w:t>
      </w:r>
      <w:r w:rsidRPr="00816F74">
        <w:t>Any action that involves m</w:t>
      </w:r>
      <w:r w:rsidR="00703074" w:rsidRPr="00816F74">
        <w:t>anipulating research materials, equipment</w:t>
      </w:r>
      <w:r w:rsidR="002344BB" w:rsidRPr="00816F74">
        <w:t>,</w:t>
      </w:r>
      <w:r w:rsidR="00703074" w:rsidRPr="00816F74">
        <w:t xml:space="preserve"> or processes, or changing or omitting data such that the research is not accurately represented in </w:t>
      </w:r>
      <w:r w:rsidRPr="00816F74">
        <w:t>the record</w:t>
      </w:r>
      <w:r w:rsidR="002344BB" w:rsidRPr="00816F74">
        <w:t>.</w:t>
      </w:r>
    </w:p>
    <w:p w14:paraId="4E34ABAF" w14:textId="5685DE6B" w:rsidR="00043AD0" w:rsidRPr="00816F74" w:rsidRDefault="00043AD0" w:rsidP="00BE3D7E">
      <w:pPr>
        <w:pStyle w:val="bullet"/>
      </w:pPr>
      <w:bookmarkStart w:id="134" w:name="_Toc481755033"/>
      <w:r w:rsidRPr="00816F74">
        <w:rPr>
          <w:b/>
        </w:rPr>
        <w:t>P</w:t>
      </w:r>
      <w:r w:rsidR="00703074" w:rsidRPr="00816F74">
        <w:rPr>
          <w:b/>
        </w:rPr>
        <w:t>lagiarism</w:t>
      </w:r>
      <w:bookmarkEnd w:id="134"/>
      <w:r w:rsidR="002344BB" w:rsidRPr="00816F74">
        <w:rPr>
          <w:b/>
        </w:rPr>
        <w:t xml:space="preserve">: </w:t>
      </w:r>
      <w:r w:rsidRPr="00816F74">
        <w:t xml:space="preserve">Any action that involves assuming </w:t>
      </w:r>
      <w:r w:rsidR="00703074" w:rsidRPr="00816F74">
        <w:t xml:space="preserve">another person’s ideas, processes, results, or words without giving </w:t>
      </w:r>
      <w:r w:rsidRPr="00816F74">
        <w:t>appropriate credit</w:t>
      </w:r>
      <w:r w:rsidR="00703074" w:rsidRPr="00816F74">
        <w:t xml:space="preserve">. </w:t>
      </w:r>
    </w:p>
    <w:p w14:paraId="55AB4239" w14:textId="77777777" w:rsidR="00043AD0" w:rsidRPr="00816F74" w:rsidRDefault="00043AD0" w:rsidP="00BE3D7E">
      <w:pPr>
        <w:pStyle w:val="bullet"/>
      </w:pPr>
      <w:bookmarkStart w:id="135" w:name="_Toc481755034"/>
      <w:r w:rsidRPr="00816F74">
        <w:rPr>
          <w:b/>
        </w:rPr>
        <w:t>Non-compliance</w:t>
      </w:r>
      <w:r w:rsidRPr="00816F74">
        <w:t xml:space="preserve"> with government regulations pertaining to research</w:t>
      </w:r>
      <w:bookmarkEnd w:id="135"/>
    </w:p>
    <w:p w14:paraId="261862E5" w14:textId="77777777" w:rsidR="00A71D38" w:rsidRPr="00816F74" w:rsidRDefault="005042F3" w:rsidP="00BE3D7E">
      <w:pPr>
        <w:pStyle w:val="bullet"/>
        <w:rPr>
          <w:b/>
        </w:rPr>
      </w:pPr>
      <w:bookmarkStart w:id="136" w:name="_Toc481755035"/>
      <w:r w:rsidRPr="00816F74">
        <w:rPr>
          <w:b/>
        </w:rPr>
        <w:t>Retaliation</w:t>
      </w:r>
      <w:r w:rsidRPr="00816F74">
        <w:t xml:space="preserve"> </w:t>
      </w:r>
      <w:r w:rsidR="00703074" w:rsidRPr="00816F74">
        <w:t>against whistle blowers</w:t>
      </w:r>
      <w:bookmarkEnd w:id="136"/>
      <w:r w:rsidR="00703074" w:rsidRPr="00816F74">
        <w:t xml:space="preserve"> </w:t>
      </w:r>
    </w:p>
    <w:p w14:paraId="1096AB09" w14:textId="0666158F" w:rsidR="009F16E9" w:rsidRPr="00D80210" w:rsidRDefault="00CD005E" w:rsidP="00F75961">
      <w:pPr>
        <w:pStyle w:val="Heading2"/>
      </w:pPr>
      <w:bookmarkStart w:id="137" w:name="_Toc481755036"/>
      <w:bookmarkStart w:id="138" w:name="_Toc206582720"/>
      <w:r w:rsidRPr="00D80210">
        <w:t xml:space="preserve">Disciplinary </w:t>
      </w:r>
      <w:r w:rsidR="00F8429D">
        <w:t>P</w:t>
      </w:r>
      <w:r w:rsidRPr="00D80210">
        <w:t>rocedures</w:t>
      </w:r>
      <w:bookmarkEnd w:id="137"/>
      <w:r w:rsidR="0086107B">
        <w:t xml:space="preserve"> </w:t>
      </w:r>
      <w:r w:rsidR="0086107B" w:rsidRPr="00D80210">
        <w:t>(</w:t>
      </w:r>
      <w:hyperlink r:id="rId68" w:history="1">
        <w:r w:rsidR="0086107B" w:rsidRPr="00D80210">
          <w:rPr>
            <w:rStyle w:val="Hyperlink"/>
            <w:rFonts w:eastAsiaTheme="majorEastAsia"/>
          </w:rPr>
          <w:t>GSRR 2.4.9</w:t>
        </w:r>
      </w:hyperlink>
      <w:r w:rsidR="0086107B" w:rsidRPr="00D80210">
        <w:t>)</w:t>
      </w:r>
      <w:bookmarkEnd w:id="138"/>
    </w:p>
    <w:p w14:paraId="7F2C2273" w14:textId="09F19D29" w:rsidR="003316F7" w:rsidRPr="00816F74" w:rsidRDefault="006A4B63" w:rsidP="00BE3D7E">
      <w:pPr>
        <w:pStyle w:val="BodyText"/>
      </w:pPr>
      <w:r w:rsidRPr="00816F74">
        <w:t xml:space="preserve">Students found to have engaged in misconduct </w:t>
      </w:r>
      <w:r w:rsidR="00BB012C" w:rsidRPr="00816F74">
        <w:t>may</w:t>
      </w:r>
      <w:r w:rsidRPr="00816F74">
        <w:t xml:space="preserve"> be dismissed from the doctoral program.</w:t>
      </w:r>
    </w:p>
    <w:p w14:paraId="5B32A018" w14:textId="77777777" w:rsidR="003316F7" w:rsidRPr="00816F74" w:rsidRDefault="006A4B63" w:rsidP="00BE3D7E">
      <w:pPr>
        <w:pStyle w:val="bullet"/>
      </w:pPr>
      <w:r w:rsidRPr="00816F74">
        <w:t xml:space="preserve">The student will be informed of this decision in writing in a timely manner. </w:t>
      </w:r>
    </w:p>
    <w:p w14:paraId="40349E8C" w14:textId="4D4A9192" w:rsidR="00CD005E" w:rsidRPr="00816F74" w:rsidRDefault="006A4B63" w:rsidP="00BE3D7E">
      <w:pPr>
        <w:pStyle w:val="bullet"/>
      </w:pPr>
      <w:r w:rsidRPr="00816F74">
        <w:t xml:space="preserve">All information regarding the incident that led to the decision of dismissal will be confidential between the student and faculty/administrators with responsibility for the </w:t>
      </w:r>
      <w:r w:rsidR="003316F7" w:rsidRPr="00816F74">
        <w:t>student.</w:t>
      </w:r>
    </w:p>
    <w:p w14:paraId="3DB334EE" w14:textId="1C99B719" w:rsidR="003316F7" w:rsidRDefault="003316F7" w:rsidP="00BE3D7E">
      <w:pPr>
        <w:pStyle w:val="bullet"/>
      </w:pPr>
      <w:r w:rsidRPr="00816F74">
        <w:t>This information will be released only with written permission of the student, unless a grievance pro</w:t>
      </w:r>
      <w:r w:rsidR="00556BF3" w:rsidRPr="00816F74">
        <w:softHyphen/>
      </w:r>
      <w:r w:rsidRPr="00816F74">
        <w:t xml:space="preserve">cedure is initiated by the student. In that case, information will be released to the grievance committee. </w:t>
      </w:r>
    </w:p>
    <w:p w14:paraId="194FCA73" w14:textId="7DC4DF9D" w:rsidR="00464B0D" w:rsidRDefault="00464B0D" w:rsidP="00464B0D">
      <w:pPr>
        <w:pStyle w:val="BodyText"/>
        <w:rPr>
          <w:rStyle w:val="Hyperlink"/>
          <w:rFonts w:eastAsiaTheme="majorEastAsia"/>
        </w:rPr>
      </w:pPr>
      <w:r>
        <w:t xml:space="preserve">More information is available at the MSU website for Integrity of Scholarship and Grades: </w:t>
      </w:r>
      <w:r>
        <w:br/>
      </w:r>
      <w:hyperlink r:id="rId69" w:history="1">
        <w:r w:rsidRPr="00233C05">
          <w:rPr>
            <w:rStyle w:val="Hyperlink"/>
            <w:rFonts w:ascii="Times New Roman" w:hAnsi="Times New Roman"/>
          </w:rPr>
          <w:t>spartanexperiences.msu.edu/about/handbook/regulations/student-group-regs-rulings-policies-ordinances/integrity-of-scholarship-and-grades.html</w:t>
        </w:r>
      </w:hyperlink>
      <w:r w:rsidR="00CD7C63">
        <w:t xml:space="preserve">. See </w:t>
      </w:r>
      <w:r w:rsidR="00CD7C63" w:rsidRPr="00CD7C63">
        <w:t>also (</w:t>
      </w:r>
      <w:hyperlink r:id="rId70" w:history="1">
        <w:r w:rsidR="00CD7C63" w:rsidRPr="00CD7C63">
          <w:rPr>
            <w:rStyle w:val="Hyperlink"/>
            <w:rFonts w:eastAsiaTheme="majorEastAsia"/>
          </w:rPr>
          <w:t>GSRR 8.1.2</w:t>
        </w:r>
      </w:hyperlink>
      <w:r w:rsidR="00CD7C63">
        <w:t>)</w:t>
      </w:r>
      <w:r w:rsidR="00CD7C63" w:rsidRPr="00CD7C63">
        <w:t xml:space="preserve"> </w:t>
      </w:r>
      <w:r w:rsidR="00CD7C63">
        <w:t xml:space="preserve">and </w:t>
      </w:r>
      <w:hyperlink r:id="rId71" w:history="1">
        <w:r w:rsidR="00CD7C63" w:rsidRPr="00CD7C63">
          <w:rPr>
            <w:rStyle w:val="Hyperlink"/>
            <w:rFonts w:eastAsiaTheme="majorEastAsia"/>
          </w:rPr>
          <w:t>GSSR Article 5</w:t>
        </w:r>
      </w:hyperlink>
      <w:r w:rsidR="00431322">
        <w:rPr>
          <w:rStyle w:val="Hyperlink"/>
          <w:rFonts w:eastAsiaTheme="majorEastAsia"/>
        </w:rPr>
        <w:t>.</w:t>
      </w:r>
    </w:p>
    <w:p w14:paraId="3942F0D6" w14:textId="00BE9093" w:rsidR="00E91734" w:rsidRPr="00816F74" w:rsidRDefault="00E91734" w:rsidP="00BB012C">
      <w:pPr>
        <w:pStyle w:val="Heading1"/>
      </w:pPr>
      <w:bookmarkStart w:id="139" w:name="_Toc481755037"/>
      <w:bookmarkStart w:id="140" w:name="_Toc206582721"/>
      <w:r w:rsidRPr="00816F74">
        <w:t>STUDENT CONDUCT AND CONFLICT RESOLUTION</w:t>
      </w:r>
      <w:bookmarkEnd w:id="139"/>
      <w:bookmarkEnd w:id="140"/>
    </w:p>
    <w:p w14:paraId="15C4786D" w14:textId="5621D719" w:rsidR="005230EE" w:rsidRPr="00816F74" w:rsidRDefault="005230EE" w:rsidP="00171184">
      <w:pPr>
        <w:pStyle w:val="BodyText"/>
        <w:ind w:right="-90"/>
      </w:pPr>
      <w:r w:rsidRPr="00816F74">
        <w:t>Each right of an individual places a reciprocal duty upon others</w:t>
      </w:r>
      <w:r w:rsidR="00171184" w:rsidRPr="00816F74">
        <w:t xml:space="preserve"> </w:t>
      </w:r>
      <w:r w:rsidRPr="00816F74">
        <w:t>to permit the individual to exercise th</w:t>
      </w:r>
      <w:r w:rsidR="00171184" w:rsidRPr="00816F74">
        <w:t>at</w:t>
      </w:r>
      <w:r w:rsidRPr="00816F74">
        <w:t xml:space="preserve"> right.</w:t>
      </w:r>
      <w:r w:rsidR="00883FE0" w:rsidRPr="00816F74">
        <w:t xml:space="preserve"> </w:t>
      </w:r>
      <w:r w:rsidRPr="00816F74">
        <w:t xml:space="preserve">The student, as a member of the academic community, has both rights and duties. Within </w:t>
      </w:r>
      <w:r w:rsidR="00171184" w:rsidRPr="00816F74">
        <w:t xml:space="preserve">this </w:t>
      </w:r>
      <w:r w:rsidRPr="00816F74">
        <w:t xml:space="preserve">community, the student’s most essential right is the right to learn. The University has a duty to provide for the student those privileges, opportunities, and protections which best promote the learning process in all its aspects. The student also has duties to other members of the academic community, the most </w:t>
      </w:r>
      <w:r w:rsidRPr="00816F74">
        <w:lastRenderedPageBreak/>
        <w:t>important of which is to refrain from interference with</w:t>
      </w:r>
      <w:r w:rsidR="004E7D55" w:rsidRPr="00816F74">
        <w:t xml:space="preserve"> the</w:t>
      </w:r>
      <w:r w:rsidRPr="00816F74">
        <w:t xml:space="preserve"> rights of others </w:t>
      </w:r>
      <w:r w:rsidR="004E7D55" w:rsidRPr="00816F74">
        <w:t xml:space="preserve">that </w:t>
      </w:r>
      <w:r w:rsidRPr="00816F74">
        <w:t>are equally essential to the purposes a</w:t>
      </w:r>
      <w:r w:rsidR="004E7D55" w:rsidRPr="00816F74">
        <w:t>nd processes of the University.</w:t>
      </w:r>
    </w:p>
    <w:p w14:paraId="3F64FA20" w14:textId="00A66462" w:rsidR="00626A39" w:rsidRPr="00816F74" w:rsidRDefault="005230EE" w:rsidP="00BE3D7E">
      <w:pPr>
        <w:pStyle w:val="BodyText"/>
      </w:pPr>
      <w:r w:rsidRPr="00816F74">
        <w:t xml:space="preserve">The </w:t>
      </w:r>
      <w:r w:rsidRPr="00816F74">
        <w:rPr>
          <w:i/>
        </w:rPr>
        <w:t>Michigan State University Student Rights and Responsibilities (SRR)</w:t>
      </w:r>
      <w:r w:rsidRPr="00816F74">
        <w:t xml:space="preserve"> and the </w:t>
      </w:r>
      <w:r w:rsidRPr="00816F74">
        <w:rPr>
          <w:i/>
        </w:rPr>
        <w:t>Graduate Student Rights and Responsibilities</w:t>
      </w:r>
      <w:r w:rsidRPr="00816F74">
        <w:rPr>
          <w:i/>
          <w:iCs/>
        </w:rPr>
        <w:t xml:space="preserve"> (GSRR)</w:t>
      </w:r>
      <w:r w:rsidRPr="00816F74">
        <w:t xml:space="preserve"> documents establish the rights and responsibilities of MSU students and prescribe procedures to resolve allegations of violations of those rights through formal grievance hearings.</w:t>
      </w:r>
      <w:r w:rsidR="00883FE0" w:rsidRPr="00816F74">
        <w:t xml:space="preserve"> </w:t>
      </w:r>
      <w:r w:rsidR="004E7D55" w:rsidRPr="00816F74">
        <w:t>All doctoral students should become familiar with these rights and responsibilities. The documents can be found as follows:</w:t>
      </w:r>
    </w:p>
    <w:p w14:paraId="736342C5" w14:textId="42C1A295" w:rsidR="004E7D55" w:rsidRPr="00816F74" w:rsidRDefault="004E7D55" w:rsidP="00BE3D7E">
      <w:pPr>
        <w:pStyle w:val="bullet"/>
      </w:pPr>
      <w:r w:rsidRPr="00816F74">
        <w:t xml:space="preserve">Student Rights and Responsibilities: </w:t>
      </w:r>
      <w:hyperlink r:id="rId72" w:history="1">
        <w:r w:rsidR="00556BF3" w:rsidRPr="00816F74">
          <w:rPr>
            <w:rStyle w:val="Hyperlink"/>
            <w:sz w:val="22"/>
          </w:rPr>
          <w:t>ombud.msu.edu/university-policies-guidelines</w:t>
        </w:r>
      </w:hyperlink>
      <w:r w:rsidR="00556BF3" w:rsidRPr="00816F74">
        <w:t xml:space="preserve"> </w:t>
      </w:r>
    </w:p>
    <w:p w14:paraId="66EE6CC3" w14:textId="0DD33E49" w:rsidR="00626A39" w:rsidRPr="00816F74" w:rsidRDefault="004E7D55" w:rsidP="00BE3D7E">
      <w:pPr>
        <w:pStyle w:val="bullet"/>
      </w:pPr>
      <w:r w:rsidRPr="00816F74">
        <w:t xml:space="preserve">Graduate Student Rights and Responsibilities: </w:t>
      </w:r>
      <w:hyperlink r:id="rId73" w:history="1">
        <w:r w:rsidR="00EF406E" w:rsidRPr="00A93B43">
          <w:rPr>
            <w:rStyle w:val="Hyperlink"/>
            <w:sz w:val="22"/>
          </w:rPr>
          <w:t>grad.msu.edu/sites/default/files/content/gsrr/GSRR.pdf</w:t>
        </w:r>
      </w:hyperlink>
      <w:r w:rsidR="00EF406E">
        <w:t xml:space="preserve">  </w:t>
      </w:r>
    </w:p>
    <w:p w14:paraId="6B497BD4" w14:textId="3834C3CD" w:rsidR="00171184" w:rsidRPr="00816F74" w:rsidRDefault="005230EE" w:rsidP="00171184">
      <w:pPr>
        <w:pStyle w:val="BodyText"/>
      </w:pPr>
      <w:r w:rsidRPr="00816F74">
        <w:t xml:space="preserve">In accordance with the SRR and the GSRR, the </w:t>
      </w:r>
      <w:r w:rsidR="00B90ADC" w:rsidRPr="00816F74">
        <w:t xml:space="preserve">CSD </w:t>
      </w:r>
      <w:r w:rsidRPr="00816F74">
        <w:t xml:space="preserve">Program </w:t>
      </w:r>
      <w:r w:rsidR="00171184" w:rsidRPr="00816F74">
        <w:t>shall, as needed, establish a Hearing Board for academic grievance hearings involving graduate students who allege violations of academic rights or seek to contest an allegation of academic misconduct (academic dishonesty, violations of professional standards or falsifying admission and academic records). The Hearing Board shall follow all procedures outlined in the GSRR document to ensure consistent and appropriate consideration of academic grievances and complaints.</w:t>
      </w:r>
      <w:r w:rsidR="004658E0" w:rsidRPr="00816F74">
        <w:t xml:space="preserve"> Specific procedures are described later in this document (page </w:t>
      </w:r>
      <w:r w:rsidR="000F2404" w:rsidRPr="00816F74">
        <w:t>19</w:t>
      </w:r>
      <w:r w:rsidR="004658E0" w:rsidRPr="00816F74">
        <w:t>).</w:t>
      </w:r>
    </w:p>
    <w:p w14:paraId="2C8179D1" w14:textId="0804E885" w:rsidR="001B6F58" w:rsidRPr="00816F74" w:rsidRDefault="001B6F58" w:rsidP="00F75961">
      <w:pPr>
        <w:pStyle w:val="Heading2"/>
      </w:pPr>
      <w:bookmarkStart w:id="141" w:name="_Toc481755047"/>
      <w:bookmarkStart w:id="142" w:name="_Toc206582722"/>
      <w:r w:rsidRPr="00816F74">
        <w:t>Office of the University Ombudsperson</w:t>
      </w:r>
      <w:bookmarkEnd w:id="141"/>
      <w:bookmarkEnd w:id="142"/>
    </w:p>
    <w:p w14:paraId="577AF20A" w14:textId="3878BC49" w:rsidR="001B6F58" w:rsidRPr="00816F74" w:rsidRDefault="001B6F58" w:rsidP="00BE3D7E">
      <w:pPr>
        <w:pStyle w:val="BodyText"/>
      </w:pPr>
      <w:r w:rsidRPr="00816F74">
        <w:t>Conflicts, disagreements, and issues sometimes arise during the course of a graduate program.</w:t>
      </w:r>
      <w:r w:rsidR="00883FE0" w:rsidRPr="00816F74">
        <w:t xml:space="preserve"> </w:t>
      </w:r>
      <w:r w:rsidRPr="00816F74">
        <w:t>If students find themselves in this situation and have exhausted the internal resources for resolving the issue, they may contact the Office of the University Ombudsperson.</w:t>
      </w:r>
    </w:p>
    <w:p w14:paraId="22A441D3" w14:textId="0E6E0BDC" w:rsidR="001B6F58" w:rsidRPr="00816F74" w:rsidRDefault="001B6F58" w:rsidP="00BE3D7E">
      <w:pPr>
        <w:pStyle w:val="BodyText"/>
      </w:pPr>
      <w:r w:rsidRPr="00816F74">
        <w:t>The Office of the University Ombudsperson provides assistance to students, faculty, and staff in resolving University-related concerns.</w:t>
      </w:r>
      <w:r w:rsidR="00883FE0" w:rsidRPr="00816F74">
        <w:t xml:space="preserve"> </w:t>
      </w:r>
      <w:r w:rsidRPr="00816F74">
        <w:t xml:space="preserve">Such concerns </w:t>
      </w:r>
      <w:r w:rsidR="0045213F" w:rsidRPr="00816F74">
        <w:t xml:space="preserve">may </w:t>
      </w:r>
      <w:r w:rsidRPr="00816F74">
        <w:t>include student-faculty conflicts, communication problems, concerns about the university climate, and questions about what options are available for handling a problem according to Michigan State University policy.</w:t>
      </w:r>
      <w:r w:rsidR="00883FE0" w:rsidRPr="00816F74">
        <w:t xml:space="preserve"> </w:t>
      </w:r>
      <w:r w:rsidRPr="00816F74">
        <w:t>The University Ombudsperson also provides information about available resources</w:t>
      </w:r>
      <w:r w:rsidR="0045213F" w:rsidRPr="00816F74">
        <w:t xml:space="preserve">, as well as </w:t>
      </w:r>
      <w:r w:rsidRPr="00816F74">
        <w:t>student/faculty rights and responsibilities.</w:t>
      </w:r>
      <w:r w:rsidR="00883FE0" w:rsidRPr="00816F74">
        <w:t xml:space="preserve"> </w:t>
      </w:r>
      <w:r w:rsidRPr="00816F74">
        <w:t>The office operates as a confidential, independent, and neutral resource.</w:t>
      </w:r>
      <w:r w:rsidR="00883FE0" w:rsidRPr="00816F74">
        <w:t xml:space="preserve"> </w:t>
      </w:r>
      <w:r w:rsidRPr="00816F74">
        <w:t>It does not provide notice to the Unive</w:t>
      </w:r>
      <w:r w:rsidR="0045213F" w:rsidRPr="00816F74">
        <w:t xml:space="preserve">rsity; </w:t>
      </w:r>
      <w:r w:rsidRPr="00816F74">
        <w:t xml:space="preserve">that is, it does not speak or hear </w:t>
      </w:r>
      <w:r w:rsidR="0045213F" w:rsidRPr="00816F74">
        <w:t xml:space="preserve">for </w:t>
      </w:r>
      <w:r w:rsidRPr="00816F74">
        <w:t>the University.</w:t>
      </w:r>
      <w:r w:rsidR="00883FE0" w:rsidRPr="00816F74">
        <w:t xml:space="preserve"> </w:t>
      </w:r>
    </w:p>
    <w:p w14:paraId="127E0D7A" w14:textId="644804F4" w:rsidR="001B6F58" w:rsidRPr="00816F74" w:rsidRDefault="001B6F58" w:rsidP="00BE3D7E">
      <w:pPr>
        <w:pStyle w:val="BodyText"/>
      </w:pPr>
      <w:r w:rsidRPr="00816F74">
        <w:t xml:space="preserve">The Ombudsperson may be contacted at any point when a confidential conversation or source of information </w:t>
      </w:r>
      <w:r w:rsidR="00AB1719" w:rsidRPr="00816F74">
        <w:t xml:space="preserve">is </w:t>
      </w:r>
      <w:r w:rsidRPr="00816F74">
        <w:t>needed.</w:t>
      </w:r>
      <w:r w:rsidR="00883FE0" w:rsidRPr="00816F74">
        <w:t xml:space="preserve"> </w:t>
      </w:r>
      <w:r w:rsidRPr="00816F74">
        <w:t>The Ombudsperson will listen to students’ concerns, give them information about university policies, help them evaluate the situation, and assist in making plans to resolve the conflict.</w:t>
      </w:r>
      <w:r w:rsidR="00883FE0" w:rsidRPr="00816F74">
        <w:t xml:space="preserve"> </w:t>
      </w:r>
    </w:p>
    <w:p w14:paraId="7162915D" w14:textId="77777777" w:rsidR="0017689F" w:rsidRPr="00816F74" w:rsidRDefault="0017689F" w:rsidP="0017689F">
      <w:pPr>
        <w:spacing w:line="240" w:lineRule="auto"/>
        <w:ind w:left="360"/>
        <w:contextualSpacing/>
        <w:rPr>
          <w:szCs w:val="24"/>
        </w:rPr>
      </w:pPr>
      <w:r w:rsidRPr="00816F74">
        <w:rPr>
          <w:szCs w:val="24"/>
        </w:rPr>
        <w:t>Office of the University Ombudsperson</w:t>
      </w:r>
    </w:p>
    <w:p w14:paraId="6D6F8814" w14:textId="77777777" w:rsidR="0017689F" w:rsidRPr="00816F74" w:rsidRDefault="0017689F" w:rsidP="0017689F">
      <w:pPr>
        <w:spacing w:line="240" w:lineRule="auto"/>
        <w:ind w:left="360"/>
        <w:contextualSpacing/>
        <w:rPr>
          <w:szCs w:val="24"/>
        </w:rPr>
      </w:pPr>
      <w:r w:rsidRPr="00816F74">
        <w:rPr>
          <w:szCs w:val="24"/>
        </w:rPr>
        <w:t>129 N. Kedzie Hall</w:t>
      </w:r>
    </w:p>
    <w:p w14:paraId="7AF86369" w14:textId="73270F1B" w:rsidR="004658E0" w:rsidRPr="00816F74" w:rsidRDefault="0017689F" w:rsidP="00E4249A">
      <w:pPr>
        <w:spacing w:line="240" w:lineRule="auto"/>
        <w:ind w:left="360"/>
        <w:contextualSpacing/>
        <w:rPr>
          <w:rStyle w:val="Hyperlink"/>
          <w:szCs w:val="24"/>
        </w:rPr>
      </w:pPr>
      <w:r w:rsidRPr="00816F74">
        <w:rPr>
          <w:szCs w:val="24"/>
        </w:rPr>
        <w:t>(517) 353-8830</w:t>
      </w:r>
      <w:r w:rsidR="00E4249A" w:rsidRPr="00816F74">
        <w:rPr>
          <w:szCs w:val="24"/>
        </w:rPr>
        <w:t xml:space="preserve"> / </w:t>
      </w:r>
      <w:hyperlink r:id="rId74" w:history="1">
        <w:r w:rsidRPr="00816F74">
          <w:rPr>
            <w:rStyle w:val="Hyperlink"/>
            <w:szCs w:val="24"/>
          </w:rPr>
          <w:t>ombud@msu.edu</w:t>
        </w:r>
      </w:hyperlink>
      <w:r w:rsidRPr="00816F74">
        <w:rPr>
          <w:szCs w:val="24"/>
        </w:rPr>
        <w:t xml:space="preserve"> </w:t>
      </w:r>
      <w:r w:rsidR="00083C8B" w:rsidRPr="00816F74">
        <w:rPr>
          <w:szCs w:val="24"/>
        </w:rPr>
        <w:t xml:space="preserve">/ </w:t>
      </w:r>
      <w:bookmarkStart w:id="143" w:name="_Toc481755048"/>
      <w:r w:rsidR="00BD0940" w:rsidRPr="00816F74">
        <w:rPr>
          <w:rStyle w:val="Hyperlink"/>
          <w:szCs w:val="24"/>
        </w:rPr>
        <w:fldChar w:fldCharType="begin"/>
      </w:r>
      <w:r w:rsidR="00130F51" w:rsidRPr="00816F74">
        <w:rPr>
          <w:rStyle w:val="Hyperlink"/>
          <w:szCs w:val="24"/>
        </w:rPr>
        <w:instrText>HYPERLINK "http://ombud.msu.edu/"</w:instrText>
      </w:r>
      <w:r w:rsidR="00BD0940" w:rsidRPr="00816F74">
        <w:rPr>
          <w:rStyle w:val="Hyperlink"/>
          <w:szCs w:val="24"/>
        </w:rPr>
      </w:r>
      <w:r w:rsidR="00BD0940" w:rsidRPr="00816F74">
        <w:rPr>
          <w:rStyle w:val="Hyperlink"/>
          <w:szCs w:val="24"/>
        </w:rPr>
        <w:fldChar w:fldCharType="separate"/>
      </w:r>
      <w:r w:rsidR="00BD0940" w:rsidRPr="00816F74">
        <w:rPr>
          <w:rStyle w:val="Hyperlink"/>
          <w:szCs w:val="24"/>
        </w:rPr>
        <w:t>ombud.msu.edu</w:t>
      </w:r>
      <w:r w:rsidR="00BD0940" w:rsidRPr="00816F74">
        <w:rPr>
          <w:rStyle w:val="Hyperlink"/>
          <w:szCs w:val="24"/>
        </w:rPr>
        <w:fldChar w:fldCharType="end"/>
      </w:r>
    </w:p>
    <w:p w14:paraId="200FE66D" w14:textId="094436A9" w:rsidR="00AB7E20" w:rsidRPr="00816F74" w:rsidRDefault="009C60DF" w:rsidP="004658E0">
      <w:pPr>
        <w:pStyle w:val="Heading1"/>
      </w:pPr>
      <w:bookmarkStart w:id="144" w:name="_Toc206582723"/>
      <w:r w:rsidRPr="00816F74">
        <w:t>WORK-</w:t>
      </w:r>
      <w:r w:rsidR="00AB7E20" w:rsidRPr="00816F74">
        <w:t>RELATED POLICIES</w:t>
      </w:r>
      <w:bookmarkEnd w:id="143"/>
      <w:r w:rsidR="00E41725">
        <w:t xml:space="preserve"> (see </w:t>
      </w:r>
      <w:hyperlink r:id="rId75" w:history="1">
        <w:r w:rsidR="00E41725" w:rsidRPr="00E41725">
          <w:rPr>
            <w:rStyle w:val="Hyperlink"/>
            <w:rFonts w:ascii="Times New Roman" w:hAnsi="Times New Roman"/>
            <w:sz w:val="28"/>
          </w:rPr>
          <w:t>GSRR Article 4</w:t>
        </w:r>
      </w:hyperlink>
      <w:r w:rsidR="00E41725">
        <w:t>)</w:t>
      </w:r>
      <w:bookmarkEnd w:id="144"/>
    </w:p>
    <w:p w14:paraId="5DD1F861" w14:textId="0DA5883B" w:rsidR="00AB7E20" w:rsidRPr="00816F74" w:rsidRDefault="00FF1EF9" w:rsidP="00FF1EF9">
      <w:pPr>
        <w:pStyle w:val="BodyText"/>
      </w:pPr>
      <w:r>
        <w:t>S</w:t>
      </w:r>
      <w:r w:rsidR="00477A58" w:rsidRPr="00816F74">
        <w:t>tudents may be awarded graduate assistantships which may take the form of research or teaching assistantships</w:t>
      </w:r>
      <w:r>
        <w:t xml:space="preserve">, which may vary between </w:t>
      </w:r>
      <w:r w:rsidR="00AD550A">
        <w:t xml:space="preserve">the academic year and summer, depending upon availability. </w:t>
      </w:r>
      <w:r w:rsidR="0000133C" w:rsidRPr="00E41725">
        <w:rPr>
          <w:b/>
          <w:bCs/>
          <w:i/>
          <w:iCs/>
        </w:rPr>
        <w:t>Students should discuss work expectations with their supervising faculty.</w:t>
      </w:r>
      <w:r w:rsidR="0000133C">
        <w:t xml:space="preserve"> </w:t>
      </w:r>
      <w:r w:rsidR="00524962" w:rsidRPr="00816F74">
        <w:t xml:space="preserve">The department follows the policies of </w:t>
      </w:r>
      <w:r w:rsidR="00C41B89" w:rsidRPr="00816F74">
        <w:t xml:space="preserve">MSU, </w:t>
      </w:r>
      <w:r w:rsidR="00524962" w:rsidRPr="00816F74">
        <w:t>the Graduate School</w:t>
      </w:r>
      <w:r w:rsidR="00AD550A">
        <w:t>,</w:t>
      </w:r>
      <w:r w:rsidR="00524962" w:rsidRPr="00816F74">
        <w:t xml:space="preserve"> and, where applicable, the </w:t>
      </w:r>
      <w:r w:rsidR="00524962" w:rsidRPr="00816F74">
        <w:rPr>
          <w:color w:val="000000"/>
        </w:rPr>
        <w:t>collective bargaining agreement between MSU and the Graduate Employees Union</w:t>
      </w:r>
      <w:r w:rsidR="00C41B89" w:rsidRPr="00816F74">
        <w:rPr>
          <w:color w:val="000000"/>
        </w:rPr>
        <w:t xml:space="preserve"> (GEU)</w:t>
      </w:r>
      <w:r w:rsidR="00AD550A">
        <w:rPr>
          <w:color w:val="000000"/>
        </w:rPr>
        <w:t xml:space="preserve"> (</w:t>
      </w:r>
      <w:hyperlink r:id="rId76" w:history="1">
        <w:r w:rsidR="00556BF3" w:rsidRPr="00816F74">
          <w:rPr>
            <w:rStyle w:val="Hyperlink"/>
            <w:rFonts w:ascii="Times New Roman" w:hAnsi="Times New Roman"/>
          </w:rPr>
          <w:t>hr.msu.edu/contracts/</w:t>
        </w:r>
      </w:hyperlink>
      <w:r w:rsidR="00AD550A">
        <w:rPr>
          <w:color w:val="000000"/>
        </w:rPr>
        <w:t>).</w:t>
      </w:r>
      <w:r w:rsidR="0022429E" w:rsidRPr="00816F74">
        <w:rPr>
          <w:color w:val="000000"/>
        </w:rPr>
        <w:t xml:space="preserve"> </w:t>
      </w:r>
      <w:r w:rsidR="00962551" w:rsidRPr="00816F74">
        <w:t xml:space="preserve">Graduate assistants whose primary responsibility is </w:t>
      </w:r>
      <w:r w:rsidR="00962551" w:rsidRPr="00816F74">
        <w:rPr>
          <w:b/>
          <w:u w:val="single"/>
        </w:rPr>
        <w:t>research</w:t>
      </w:r>
      <w:r w:rsidR="00962551" w:rsidRPr="00816F74">
        <w:t xml:space="preserve"> should refer to the </w:t>
      </w:r>
      <w:r w:rsidR="00BD0940" w:rsidRPr="00816F74">
        <w:t>Graduate School website (</w:t>
      </w:r>
      <w:hyperlink r:id="rId77" w:history="1">
        <w:r w:rsidR="00BD0940" w:rsidRPr="00816F74">
          <w:rPr>
            <w:rStyle w:val="Hyperlink"/>
          </w:rPr>
          <w:t>grad.msu.edu/</w:t>
        </w:r>
        <w:r>
          <w:rPr>
            <w:rStyle w:val="Hyperlink"/>
          </w:rPr>
          <w:br/>
        </w:r>
        <w:r w:rsidR="00BD0940" w:rsidRPr="00816F74">
          <w:rPr>
            <w:rStyle w:val="Hyperlink"/>
          </w:rPr>
          <w:t>assistantships/</w:t>
        </w:r>
      </w:hyperlink>
      <w:r w:rsidR="00BD0940" w:rsidRPr="00816F74">
        <w:t xml:space="preserve">) for information about </w:t>
      </w:r>
      <w:r w:rsidR="007825F3" w:rsidRPr="00816F74">
        <w:t>wages, benefits, and other terms and conditions of employment</w:t>
      </w:r>
      <w:r w:rsidR="00962551" w:rsidRPr="00816F74">
        <w:t>.</w:t>
      </w:r>
      <w:r w:rsidR="00B45AD9" w:rsidRPr="00816F74">
        <w:t xml:space="preserve"> </w:t>
      </w:r>
    </w:p>
    <w:p w14:paraId="15F1DE98" w14:textId="69A27BEC" w:rsidR="0082216D" w:rsidRPr="00816F74" w:rsidRDefault="00BD0940" w:rsidP="00BE3D7E">
      <w:pPr>
        <w:pStyle w:val="BodyText"/>
        <w:rPr>
          <w:b/>
          <w:u w:val="single"/>
        </w:rPr>
      </w:pPr>
      <w:r w:rsidRPr="00BB2DE1">
        <w:rPr>
          <w:b/>
          <w:bCs/>
          <w:i/>
        </w:rPr>
        <w:t xml:space="preserve">Students who are employed by the department or University in any capacity must follow </w:t>
      </w:r>
      <w:r w:rsidR="00BB2DE1">
        <w:rPr>
          <w:b/>
          <w:bCs/>
          <w:i/>
        </w:rPr>
        <w:t>all</w:t>
      </w:r>
      <w:r w:rsidRPr="00BB2DE1">
        <w:rPr>
          <w:b/>
          <w:bCs/>
          <w:i/>
        </w:rPr>
        <w:t xml:space="preserve"> require</w:t>
      </w:r>
      <w:r w:rsidR="00BB2DE1">
        <w:rPr>
          <w:b/>
          <w:bCs/>
          <w:i/>
        </w:rPr>
        <w:t>-</w:t>
      </w:r>
      <w:r w:rsidRPr="00BB2DE1">
        <w:rPr>
          <w:b/>
          <w:bCs/>
          <w:i/>
        </w:rPr>
        <w:t>ments and procedures described in the contract and agreements described above.</w:t>
      </w:r>
      <w:r w:rsidRPr="00816F74">
        <w:t xml:space="preserve"> </w:t>
      </w:r>
      <w:r w:rsidR="0022429E" w:rsidRPr="00816F74">
        <w:rPr>
          <w:color w:val="000000"/>
        </w:rPr>
        <w:t xml:space="preserve">This includes </w:t>
      </w:r>
      <w:r w:rsidR="0022429E" w:rsidRPr="00816F74">
        <w:rPr>
          <w:color w:val="000000"/>
        </w:rPr>
        <w:lastRenderedPageBreak/>
        <w:t xml:space="preserve">policies related to personal and medical leave (including </w:t>
      </w:r>
      <w:hyperlink r:id="rId78" w:history="1">
        <w:r w:rsidR="0022429E" w:rsidRPr="00C74083">
          <w:rPr>
            <w:rStyle w:val="Hyperlink"/>
            <w:rFonts w:ascii="Times New Roman" w:hAnsi="Times New Roman"/>
          </w:rPr>
          <w:t>grief policies</w:t>
        </w:r>
      </w:hyperlink>
      <w:r w:rsidR="0022429E" w:rsidRPr="00816F74">
        <w:rPr>
          <w:color w:val="000000"/>
        </w:rPr>
        <w:t xml:space="preserve">), leave for attending professional meetings, and vacations. </w:t>
      </w:r>
      <w:r w:rsidR="0022429E" w:rsidRPr="00816F74">
        <w:t>A</w:t>
      </w:r>
      <w:r w:rsidRPr="00816F74">
        <w:t xml:space="preserve">s employees, </w:t>
      </w:r>
      <w:r w:rsidR="0022429E" w:rsidRPr="00816F74">
        <w:t xml:space="preserve">students </w:t>
      </w:r>
      <w:r w:rsidRPr="00816F74">
        <w:t>are accountable to the University</w:t>
      </w:r>
      <w:r w:rsidR="0022429E" w:rsidRPr="00816F74">
        <w:t xml:space="preserve">, so </w:t>
      </w:r>
      <w:r w:rsidRPr="00816F74">
        <w:t>they must follow all policies,</w:t>
      </w:r>
      <w:r w:rsidRPr="00816F74">
        <w:rPr>
          <w:bCs/>
        </w:rPr>
        <w:t xml:space="preserve"> including submitting travel pre-authorization forms and </w:t>
      </w:r>
      <w:r w:rsidR="00C74083">
        <w:rPr>
          <w:bCs/>
        </w:rPr>
        <w:t xml:space="preserve">discussing with </w:t>
      </w:r>
      <w:r w:rsidRPr="00816F74">
        <w:rPr>
          <w:bCs/>
        </w:rPr>
        <w:t xml:space="preserve">their advisors and the department </w:t>
      </w:r>
      <w:r w:rsidR="00C74083">
        <w:rPr>
          <w:bCs/>
        </w:rPr>
        <w:t xml:space="preserve">any </w:t>
      </w:r>
      <w:r w:rsidRPr="00816F74">
        <w:rPr>
          <w:bCs/>
        </w:rPr>
        <w:t>travel plans and other periods of time where they will be away from their jobs.</w:t>
      </w:r>
    </w:p>
    <w:p w14:paraId="2CDC7155" w14:textId="1663D2CD" w:rsidR="00C727BF" w:rsidRPr="00816F74" w:rsidRDefault="00AB1719" w:rsidP="00AB1719">
      <w:pPr>
        <w:pStyle w:val="Heading1"/>
      </w:pPr>
      <w:bookmarkStart w:id="145" w:name="_Toc481755051"/>
      <w:bookmarkStart w:id="146" w:name="_Toc206582724"/>
      <w:r w:rsidRPr="00816F74">
        <w:t>A</w:t>
      </w:r>
      <w:r w:rsidR="005F1984" w:rsidRPr="00816F74">
        <w:t>dditional requirements</w:t>
      </w:r>
      <w:r w:rsidRPr="00816F74">
        <w:t xml:space="preserve"> </w:t>
      </w:r>
      <w:r w:rsidR="00751CFB" w:rsidRPr="00816F74">
        <w:t xml:space="preserve"> </w:t>
      </w:r>
      <w:r w:rsidR="005F1984" w:rsidRPr="00816F74">
        <w:t>for international students</w:t>
      </w:r>
      <w:bookmarkEnd w:id="145"/>
      <w:bookmarkEnd w:id="146"/>
    </w:p>
    <w:p w14:paraId="4CBE617D" w14:textId="5F097C8A" w:rsidR="003E1E22" w:rsidRPr="00816F74" w:rsidRDefault="003E1E22" w:rsidP="00BE3D7E">
      <w:pPr>
        <w:pStyle w:val="BodyText"/>
      </w:pPr>
      <w:r w:rsidRPr="00816F74">
        <w:t>International students should ensure that they meet all of the requirements and follow all guidelines found on the website of the Office for International Students and Scholars (</w:t>
      </w:r>
      <w:hyperlink r:id="rId79" w:history="1">
        <w:r w:rsidRPr="00816F74">
          <w:rPr>
            <w:rStyle w:val="Hyperlink"/>
          </w:rPr>
          <w:t>oiss.isp.msu.edu</w:t>
        </w:r>
      </w:hyperlink>
      <w:r w:rsidRPr="00816F74">
        <w:t>). Specific requirements that must be considered are as follows:</w:t>
      </w:r>
    </w:p>
    <w:p w14:paraId="467D93EE" w14:textId="09E38DA7" w:rsidR="00D25BCE" w:rsidRPr="0069290D" w:rsidRDefault="00D25BCE" w:rsidP="00D25BCE">
      <w:pPr>
        <w:pStyle w:val="Heading2"/>
        <w:numPr>
          <w:ilvl w:val="1"/>
          <w:numId w:val="33"/>
        </w:numPr>
        <w:rPr>
          <w:color w:val="000000"/>
        </w:rPr>
      </w:pPr>
      <w:bookmarkStart w:id="147" w:name="_Toc206582725"/>
      <w:r w:rsidRPr="0069290D">
        <w:rPr>
          <w:color w:val="000000"/>
        </w:rPr>
        <w:t>English Language Testing: MSU Policy Affecting International Teaching Assistants</w:t>
      </w:r>
      <w:bookmarkEnd w:id="147"/>
      <w:r w:rsidR="0069290D" w:rsidRPr="0069290D">
        <w:rPr>
          <w:color w:val="000000"/>
        </w:rPr>
        <w:t xml:space="preserve"> </w:t>
      </w:r>
    </w:p>
    <w:p w14:paraId="5AA0E3A8" w14:textId="79C81CF9" w:rsidR="00D25BCE" w:rsidRPr="0069290D" w:rsidRDefault="00D25BCE" w:rsidP="00D25BCE">
      <w:pPr>
        <w:pStyle w:val="BodyText"/>
        <w:rPr>
          <w:color w:val="000000"/>
        </w:rPr>
      </w:pPr>
      <w:r w:rsidRPr="0069290D">
        <w:rPr>
          <w:color w:val="000000"/>
        </w:rPr>
        <w:t xml:space="preserve">MSU candidates for TA appointments who were required to demonstrate English proficiency as a condition for regular admission to Michigan State University must also demonstrate that they meet a minimum standard of proficiency in spoken English before they can be assigned teaching work that involves oral communication with undergraduate students. Those </w:t>
      </w:r>
      <w:r w:rsidR="001E3529" w:rsidRPr="0069290D">
        <w:rPr>
          <w:color w:val="000000"/>
        </w:rPr>
        <w:t>International Teaching Assista</w:t>
      </w:r>
      <w:r w:rsidR="0077272B">
        <w:rPr>
          <w:color w:val="000000"/>
        </w:rPr>
        <w:t xml:space="preserve">nts </w:t>
      </w:r>
      <w:r w:rsidR="001E3529" w:rsidRPr="0069290D">
        <w:rPr>
          <w:color w:val="000000"/>
        </w:rPr>
        <w:t>(</w:t>
      </w:r>
      <w:r w:rsidRPr="0069290D">
        <w:rPr>
          <w:color w:val="000000"/>
        </w:rPr>
        <w:t>ITAs</w:t>
      </w:r>
      <w:r w:rsidR="001E3529" w:rsidRPr="0069290D">
        <w:rPr>
          <w:color w:val="000000"/>
        </w:rPr>
        <w:t>)</w:t>
      </w:r>
      <w:r w:rsidRPr="0069290D">
        <w:rPr>
          <w:color w:val="000000"/>
        </w:rPr>
        <w:t xml:space="preserve"> who received a waiver of the TOEFL or of other accepted tests of English proficiency for admission, must also meet the requirement of proficiency in spoken English before they are assigned to teaching work that involves oral communi</w:t>
      </w:r>
      <w:r w:rsidR="00AB1719" w:rsidRPr="0069290D">
        <w:rPr>
          <w:color w:val="000000"/>
        </w:rPr>
        <w:softHyphen/>
      </w:r>
      <w:r w:rsidRPr="0069290D">
        <w:rPr>
          <w:color w:val="000000"/>
        </w:rPr>
        <w:t>cation with undergraduate students. To meet this requirement, those ITAs may use any of three options listed below: </w:t>
      </w:r>
    </w:p>
    <w:p w14:paraId="1AADFED7" w14:textId="77777777" w:rsidR="0069290D" w:rsidRPr="0069290D" w:rsidRDefault="0069290D" w:rsidP="0069290D">
      <w:pPr>
        <w:numPr>
          <w:ilvl w:val="0"/>
          <w:numId w:val="30"/>
        </w:numPr>
        <w:spacing w:before="100" w:beforeAutospacing="1" w:after="100" w:afterAutospacing="1" w:line="240" w:lineRule="auto"/>
        <w:rPr>
          <w:rFonts w:cs="Times New Roman"/>
          <w:color w:val="000000"/>
          <w:sz w:val="22"/>
          <w:szCs w:val="21"/>
        </w:rPr>
      </w:pPr>
      <w:r w:rsidRPr="0069290D">
        <w:rPr>
          <w:rFonts w:cs="Times New Roman"/>
          <w:color w:val="000000"/>
          <w:sz w:val="22"/>
          <w:szCs w:val="21"/>
        </w:rPr>
        <w:t>Presenting a valid TOEFL iBT speaking section score of 27 or higher.</w:t>
      </w:r>
    </w:p>
    <w:p w14:paraId="20164EE1" w14:textId="77777777" w:rsidR="0069290D" w:rsidRPr="0069290D" w:rsidRDefault="0069290D" w:rsidP="0069290D">
      <w:pPr>
        <w:numPr>
          <w:ilvl w:val="0"/>
          <w:numId w:val="30"/>
        </w:numPr>
        <w:spacing w:before="100" w:beforeAutospacing="1" w:after="100" w:afterAutospacing="1" w:line="240" w:lineRule="auto"/>
        <w:rPr>
          <w:rFonts w:cs="Times New Roman"/>
          <w:color w:val="000000"/>
          <w:sz w:val="22"/>
          <w:szCs w:val="21"/>
        </w:rPr>
      </w:pPr>
      <w:r w:rsidRPr="0069290D">
        <w:rPr>
          <w:rFonts w:cs="Times New Roman"/>
          <w:color w:val="000000"/>
          <w:sz w:val="22"/>
          <w:szCs w:val="21"/>
        </w:rPr>
        <w:t>Receiving a score of 50 or higher on the </w:t>
      </w:r>
      <w:hyperlink r:id="rId80" w:tgtFrame="_blank" w:history="1">
        <w:r w:rsidRPr="0069290D">
          <w:rPr>
            <w:rStyle w:val="Hyperlink"/>
            <w:rFonts w:ascii="Times New Roman" w:hAnsi="Times New Roman" w:cs="Times New Roman"/>
            <w:b/>
            <w:bCs/>
            <w:color w:val="000000"/>
            <w:sz w:val="22"/>
            <w:szCs w:val="21"/>
          </w:rPr>
          <w:t>MSU Speaking Test</w:t>
        </w:r>
      </w:hyperlink>
      <w:r w:rsidRPr="0069290D">
        <w:rPr>
          <w:rFonts w:cs="Times New Roman"/>
          <w:color w:val="000000"/>
          <w:sz w:val="22"/>
          <w:szCs w:val="21"/>
        </w:rPr>
        <w:t>.</w:t>
      </w:r>
    </w:p>
    <w:p w14:paraId="12DCE03D" w14:textId="77777777" w:rsidR="0069290D" w:rsidRPr="0069290D" w:rsidRDefault="0069290D" w:rsidP="0069290D">
      <w:pPr>
        <w:numPr>
          <w:ilvl w:val="0"/>
          <w:numId w:val="30"/>
        </w:numPr>
        <w:spacing w:before="100" w:beforeAutospacing="1" w:after="100" w:afterAutospacing="1" w:line="240" w:lineRule="auto"/>
        <w:rPr>
          <w:rFonts w:cs="Times New Roman"/>
          <w:color w:val="000000"/>
          <w:sz w:val="22"/>
          <w:szCs w:val="21"/>
        </w:rPr>
      </w:pPr>
      <w:r w:rsidRPr="0069290D">
        <w:rPr>
          <w:rFonts w:cs="Times New Roman"/>
          <w:color w:val="000000"/>
          <w:sz w:val="22"/>
          <w:szCs w:val="21"/>
        </w:rPr>
        <w:t>Presenting a valid IELTS Speaking score of 8.0 or higher.</w:t>
      </w:r>
    </w:p>
    <w:p w14:paraId="3E93371D" w14:textId="77777777" w:rsidR="0069290D" w:rsidRPr="0069290D" w:rsidRDefault="0069290D" w:rsidP="0069290D">
      <w:pPr>
        <w:numPr>
          <w:ilvl w:val="0"/>
          <w:numId w:val="30"/>
        </w:numPr>
        <w:spacing w:before="100" w:beforeAutospacing="1" w:after="100" w:afterAutospacing="1" w:line="240" w:lineRule="auto"/>
        <w:rPr>
          <w:rFonts w:cs="Times New Roman"/>
          <w:color w:val="000000"/>
          <w:sz w:val="22"/>
          <w:szCs w:val="21"/>
        </w:rPr>
      </w:pPr>
      <w:r w:rsidRPr="0069290D">
        <w:rPr>
          <w:rFonts w:cs="Times New Roman"/>
          <w:color w:val="000000"/>
          <w:sz w:val="22"/>
          <w:szCs w:val="21"/>
        </w:rPr>
        <w:t>Successfully completing </w:t>
      </w:r>
      <w:r w:rsidRPr="0069290D">
        <w:rPr>
          <w:rStyle w:val="apple-converted-space"/>
          <w:rFonts w:cs="Times New Roman"/>
          <w:color w:val="000000"/>
          <w:sz w:val="22"/>
          <w:szCs w:val="21"/>
        </w:rPr>
        <w:t> </w:t>
      </w:r>
      <w:hyperlink r:id="rId81" w:tgtFrame="_blank" w:history="1">
        <w:r w:rsidRPr="0069290D">
          <w:rPr>
            <w:rStyle w:val="Hyperlink"/>
            <w:rFonts w:ascii="Times New Roman" w:hAnsi="Times New Roman" w:cs="Times New Roman"/>
            <w:b/>
            <w:bCs/>
            <w:color w:val="000000"/>
            <w:sz w:val="22"/>
            <w:szCs w:val="21"/>
          </w:rPr>
          <w:t>AAE 451 or AAE 452</w:t>
        </w:r>
      </w:hyperlink>
      <w:r w:rsidRPr="0069290D">
        <w:rPr>
          <w:rStyle w:val="apple-converted-space"/>
          <w:rFonts w:cs="Times New Roman"/>
          <w:color w:val="000000"/>
          <w:sz w:val="22"/>
          <w:szCs w:val="21"/>
        </w:rPr>
        <w:t> </w:t>
      </w:r>
      <w:r w:rsidRPr="0069290D">
        <w:rPr>
          <w:rFonts w:cs="Times New Roman"/>
          <w:color w:val="000000"/>
          <w:sz w:val="22"/>
          <w:szCs w:val="21"/>
        </w:rPr>
        <w:t>(ITA language support courses) AND receiving a score of 50 or higher on the</w:t>
      </w:r>
      <w:r w:rsidRPr="0069290D">
        <w:rPr>
          <w:rStyle w:val="apple-converted-space"/>
          <w:rFonts w:cs="Times New Roman"/>
          <w:color w:val="000000"/>
          <w:sz w:val="22"/>
          <w:szCs w:val="21"/>
        </w:rPr>
        <w:t> </w:t>
      </w:r>
      <w:hyperlink r:id="rId82" w:tgtFrame="_blank" w:history="1">
        <w:r w:rsidRPr="0069290D">
          <w:rPr>
            <w:rStyle w:val="Hyperlink"/>
            <w:rFonts w:ascii="Times New Roman" w:hAnsi="Times New Roman" w:cs="Times New Roman"/>
            <w:b/>
            <w:bCs/>
            <w:color w:val="000000"/>
            <w:sz w:val="22"/>
            <w:szCs w:val="21"/>
          </w:rPr>
          <w:t>ITA Oral Interaction Test (ITAOI)</w:t>
        </w:r>
      </w:hyperlink>
      <w:r w:rsidRPr="0069290D">
        <w:rPr>
          <w:rFonts w:cs="Times New Roman"/>
          <w:color w:val="000000"/>
          <w:sz w:val="22"/>
          <w:szCs w:val="21"/>
        </w:rPr>
        <w:t>.</w:t>
      </w:r>
    </w:p>
    <w:p w14:paraId="41E7B924" w14:textId="163F5D81" w:rsidR="001E3529" w:rsidRDefault="00D25BCE" w:rsidP="00A552E3">
      <w:pPr>
        <w:shd w:val="clear" w:color="auto" w:fill="FFFFFF"/>
        <w:spacing w:before="120" w:after="120" w:line="240" w:lineRule="auto"/>
        <w:rPr>
          <w:rFonts w:eastAsia="Times New Roman" w:cstheme="minorHAnsi"/>
          <w:color w:val="000000"/>
          <w:szCs w:val="24"/>
        </w:rPr>
      </w:pPr>
      <w:r w:rsidRPr="0069290D">
        <w:rPr>
          <w:rFonts w:eastAsia="Times New Roman" w:cstheme="minorHAnsi"/>
          <w:color w:val="000000"/>
          <w:szCs w:val="24"/>
        </w:rPr>
        <w:t>Individual exceptions from these requirements (on a case-by-case basis in rare circumstances) will be considered by the Graduate School in consultation with the ELC upon the request of the department and with the endorsement of the Associate Dean of the College.</w:t>
      </w:r>
      <w:r w:rsidR="001E3529" w:rsidRPr="0069290D">
        <w:rPr>
          <w:rFonts w:eastAsia="Times New Roman" w:cstheme="minorHAnsi"/>
          <w:color w:val="000000"/>
          <w:szCs w:val="24"/>
        </w:rPr>
        <w:t xml:space="preserve"> </w:t>
      </w:r>
      <w:r w:rsidR="0069290D">
        <w:rPr>
          <w:rFonts w:eastAsia="Times New Roman" w:cstheme="minorHAnsi"/>
          <w:color w:val="000000"/>
          <w:szCs w:val="24"/>
        </w:rPr>
        <w:t>Additional information</w:t>
      </w:r>
      <w:r w:rsidR="00DC74A1">
        <w:rPr>
          <w:rFonts w:eastAsia="Times New Roman" w:cstheme="minorHAnsi"/>
          <w:color w:val="000000"/>
          <w:szCs w:val="24"/>
        </w:rPr>
        <w:t xml:space="preserve"> and up-to-date policies are </w:t>
      </w:r>
      <w:r w:rsidR="0069290D">
        <w:rPr>
          <w:rFonts w:eastAsia="Times New Roman" w:cstheme="minorHAnsi"/>
          <w:color w:val="000000"/>
          <w:szCs w:val="24"/>
        </w:rPr>
        <w:t xml:space="preserve">available at: </w:t>
      </w:r>
      <w:hyperlink r:id="rId83" w:history="1">
        <w:r w:rsidR="0069290D" w:rsidRPr="00A93B43">
          <w:rPr>
            <w:rStyle w:val="Hyperlink"/>
            <w:rFonts w:ascii="Times New Roman" w:eastAsia="Times New Roman" w:hAnsi="Times New Roman" w:cstheme="minorHAnsi"/>
            <w:szCs w:val="24"/>
          </w:rPr>
          <w:t>https://grad.msu.edu/gtap/speak</w:t>
        </w:r>
      </w:hyperlink>
      <w:r w:rsidR="00BE66C9">
        <w:rPr>
          <w:rFonts w:eastAsia="Times New Roman" w:cstheme="minorHAnsi"/>
          <w:color w:val="000000"/>
          <w:szCs w:val="24"/>
        </w:rPr>
        <w:t>.</w:t>
      </w:r>
    </w:p>
    <w:p w14:paraId="7C2D0F35" w14:textId="56A9EF29" w:rsidR="00A73428" w:rsidRPr="0069290D" w:rsidRDefault="00A73428" w:rsidP="00A552E3">
      <w:pPr>
        <w:shd w:val="clear" w:color="auto" w:fill="FFFFFF"/>
        <w:spacing w:before="120" w:after="120" w:line="240" w:lineRule="auto"/>
        <w:rPr>
          <w:rFonts w:eastAsia="Times New Roman" w:cstheme="minorHAnsi"/>
          <w:color w:val="000000"/>
          <w:szCs w:val="24"/>
        </w:rPr>
      </w:pPr>
      <w:r>
        <w:rPr>
          <w:rFonts w:eastAsia="Times New Roman" w:cstheme="minorHAnsi"/>
          <w:color w:val="000000"/>
          <w:szCs w:val="24"/>
        </w:rPr>
        <w:t>To ensure that students are available for TAing as needed, students should plan to take the SPEAK test, if needed, within the first academic year (two semesters) of their arrival at MSU.</w:t>
      </w:r>
    </w:p>
    <w:p w14:paraId="210D3636" w14:textId="6EDECC22" w:rsidR="009F16E9" w:rsidRPr="00816F74" w:rsidRDefault="00C727BF" w:rsidP="00F75961">
      <w:pPr>
        <w:pStyle w:val="Heading2"/>
      </w:pPr>
      <w:bookmarkStart w:id="148" w:name="_Toc481755053"/>
      <w:bookmarkStart w:id="149" w:name="_Toc206582726"/>
      <w:r w:rsidRPr="00816F74">
        <w:t xml:space="preserve">Accident and </w:t>
      </w:r>
      <w:r w:rsidR="00F8429D">
        <w:t>H</w:t>
      </w:r>
      <w:r w:rsidRPr="00816F74">
        <w:t xml:space="preserve">ealth </w:t>
      </w:r>
      <w:r w:rsidR="00F8429D">
        <w:t>I</w:t>
      </w:r>
      <w:r w:rsidRPr="00816F74">
        <w:t>nsurance</w:t>
      </w:r>
      <w:bookmarkEnd w:id="148"/>
      <w:bookmarkEnd w:id="149"/>
    </w:p>
    <w:p w14:paraId="125ED348" w14:textId="77777777" w:rsidR="0077272B" w:rsidRDefault="005F1984" w:rsidP="0077272B">
      <w:pPr>
        <w:pStyle w:val="BodyText"/>
      </w:pPr>
      <w:r w:rsidRPr="00816F74">
        <w:t xml:space="preserve">International students </w:t>
      </w:r>
      <w:r w:rsidR="00F85984">
        <w:t xml:space="preserve">must </w:t>
      </w:r>
      <w:r w:rsidRPr="00816F74">
        <w:t xml:space="preserve">have health and accident insurance. Students </w:t>
      </w:r>
      <w:r w:rsidR="00F85984">
        <w:t xml:space="preserve">must </w:t>
      </w:r>
      <w:r w:rsidRPr="00816F74">
        <w:t xml:space="preserve">purchase MSU Student Accident and Health Insurance Plan unless they have evidence of alternative insurance equal in benefits and provisions to the </w:t>
      </w:r>
      <w:r w:rsidR="00F85984">
        <w:t xml:space="preserve">MSU </w:t>
      </w:r>
      <w:r w:rsidRPr="00816F74">
        <w:t xml:space="preserve">plan. </w:t>
      </w:r>
      <w:r w:rsidR="00F85984">
        <w:t>Insurance f</w:t>
      </w:r>
      <w:r w:rsidRPr="00816F74">
        <w:t xml:space="preserve">ees are included with the </w:t>
      </w:r>
      <w:r w:rsidR="00F85984">
        <w:t xml:space="preserve">tuition </w:t>
      </w:r>
      <w:r w:rsidRPr="00816F74">
        <w:t>bill during registration.</w:t>
      </w:r>
      <w:r w:rsidR="004514F6" w:rsidRPr="00816F74">
        <w:t xml:space="preserve"> </w:t>
      </w:r>
      <w:r w:rsidR="00F85984">
        <w:t>S</w:t>
      </w:r>
      <w:r w:rsidR="004514F6" w:rsidRPr="00816F74">
        <w:t xml:space="preserve">ee </w:t>
      </w:r>
      <w:r w:rsidR="00D4364F" w:rsidRPr="00816F74">
        <w:t>Human Resources (</w:t>
      </w:r>
      <w:hyperlink r:id="rId84" w:history="1">
        <w:r w:rsidR="00D4364F" w:rsidRPr="00816F74">
          <w:rPr>
            <w:rStyle w:val="Hyperlink"/>
          </w:rPr>
          <w:t>hr.msu.edu/students.html</w:t>
        </w:r>
      </w:hyperlink>
      <w:r w:rsidR="00D4364F" w:rsidRPr="00816F74">
        <w:t xml:space="preserve">) </w:t>
      </w:r>
      <w:r w:rsidR="004514F6" w:rsidRPr="00816F74">
        <w:t xml:space="preserve">for detailed information </w:t>
      </w:r>
      <w:r w:rsidR="00F85984">
        <w:t xml:space="preserve">on </w:t>
      </w:r>
      <w:r w:rsidR="004514F6" w:rsidRPr="00816F74">
        <w:t xml:space="preserve">student employment benefits. </w:t>
      </w:r>
      <w:bookmarkStart w:id="150" w:name="_Toc481755054"/>
    </w:p>
    <w:p w14:paraId="48339740" w14:textId="0406C276" w:rsidR="005224A1" w:rsidRPr="0077272B" w:rsidRDefault="005224A1" w:rsidP="0077272B">
      <w:pPr>
        <w:pStyle w:val="Heading1"/>
      </w:pPr>
      <w:bookmarkStart w:id="151" w:name="_Toc206582727"/>
      <w:r w:rsidRPr="00345353">
        <w:t>Dual Major Doctoral Degree Requirement</w:t>
      </w:r>
      <w:r>
        <w:t>S</w:t>
      </w:r>
      <w:bookmarkEnd w:id="151"/>
    </w:p>
    <w:p w14:paraId="7E3E44F8" w14:textId="4BA03366" w:rsidR="005224A1" w:rsidRPr="00345353" w:rsidRDefault="005224A1" w:rsidP="005224A1">
      <w:pPr>
        <w:pStyle w:val="BodyText"/>
      </w:pPr>
      <w:r w:rsidRPr="00345353">
        <w:t xml:space="preserve">The Dual Major Doctoral Degree is designed to give students the opportunity to combine two disciplines in a single dissertation study: Communicative Sciences and Disorders plus another field, such as engineering, linguistics, psychology, or other related or different area. All dual major doctoral degree requests must be approved by student’s doctoral advisors in the primary and secondary departments, both departments graduate directors, and the Dean’s office of the departments’ colleges. The request </w:t>
      </w:r>
      <w:r w:rsidRPr="00345353">
        <w:lastRenderedPageBreak/>
        <w:t>must be approved by the Dean of the Graduate School after being submitted in GradPlan by the student (see the Graduate School Dual Major Doctoral Degree requirement at the end of this document).</w:t>
      </w:r>
      <w:r w:rsidR="002F26F5">
        <w:t xml:space="preserve"> </w:t>
      </w:r>
    </w:p>
    <w:p w14:paraId="35E8CC50" w14:textId="77777777" w:rsidR="005224A1" w:rsidRPr="00345353" w:rsidRDefault="005224A1" w:rsidP="005224A1">
      <w:pPr>
        <w:pStyle w:val="BodyText"/>
      </w:pPr>
      <w:r w:rsidRPr="00345353">
        <w:rPr>
          <w:u w:val="single"/>
        </w:rPr>
        <w:t>CSD as the Primary Department</w:t>
      </w:r>
      <w:r w:rsidRPr="00345353">
        <w:t>: CSD PhD students can obtain a dual major doctoral degree with other departments at MSU as their secondary departments. To do so, the students need to complete all the PhD program requirements by CSD. Additionally, they must fulfil the requirements of their secondary doctoral department for obtaining a dual major degree (see the secondary department handbook regarding this).</w:t>
      </w:r>
    </w:p>
    <w:p w14:paraId="3EF2FA65" w14:textId="77777777" w:rsidR="005224A1" w:rsidRPr="00345353" w:rsidRDefault="005224A1" w:rsidP="005224A1">
      <w:pPr>
        <w:pStyle w:val="BodyText"/>
      </w:pPr>
      <w:r w:rsidRPr="00345353">
        <w:rPr>
          <w:u w:val="single"/>
        </w:rPr>
        <w:t>CSD as the Secondary Department:</w:t>
      </w:r>
      <w:r w:rsidRPr="00345353">
        <w:t xml:space="preserve"> Doctoral students in departments other than CSD at MSU can request to do a dual major doctoral degree with the CSD department as their secondary department. Accordingly, the students need to fulfill the following CSD requirements:</w:t>
      </w:r>
    </w:p>
    <w:p w14:paraId="0A7CCCA9" w14:textId="19AFC4E1" w:rsidR="005224A1" w:rsidRPr="005224A1" w:rsidRDefault="005224A1" w:rsidP="005224A1">
      <w:pPr>
        <w:pStyle w:val="bullet"/>
        <w:spacing w:before="60"/>
      </w:pPr>
      <w:r>
        <w:rPr>
          <w:u w:val="single"/>
        </w:rPr>
        <w:t xml:space="preserve">PhD </w:t>
      </w:r>
      <w:r w:rsidRPr="00345353">
        <w:rPr>
          <w:u w:val="single"/>
        </w:rPr>
        <w:t>Guidance Committee Composition</w:t>
      </w:r>
      <w:r w:rsidRPr="00345353">
        <w:t xml:space="preserve">: The student should follow the primary department requirement for the composition of the </w:t>
      </w:r>
      <w:r>
        <w:t>g</w:t>
      </w:r>
      <w:r w:rsidRPr="00345353">
        <w:t xml:space="preserve">uidance </w:t>
      </w:r>
      <w:r>
        <w:t>c</w:t>
      </w:r>
      <w:r w:rsidRPr="00345353">
        <w:t xml:space="preserve">ommittee and must have at least </w:t>
      </w:r>
      <w:r w:rsidR="00CC11DC">
        <w:t>one</w:t>
      </w:r>
      <w:r w:rsidRPr="00345353">
        <w:t xml:space="preserve"> faculty member from the CSD department </w:t>
      </w:r>
      <w:r>
        <w:t xml:space="preserve">serving on </w:t>
      </w:r>
      <w:r w:rsidRPr="00345353">
        <w:t>their committee. A</w:t>
      </w:r>
      <w:r>
        <w:t xml:space="preserve"> second faculty member with </w:t>
      </w:r>
      <w:r w:rsidRPr="005224A1">
        <w:t>knowledge of the CSD discipline must also serve on the student’s guidance committee. This second faculty member can either be another faculty member from the CSD department or a faculty member from another department with close ties to, and knowledge of, the field of CSD.</w:t>
      </w:r>
    </w:p>
    <w:p w14:paraId="70C42C4F" w14:textId="77777777" w:rsidR="005224A1" w:rsidRPr="005224A1" w:rsidRDefault="005224A1" w:rsidP="005224A1">
      <w:pPr>
        <w:pStyle w:val="bullet"/>
        <w:spacing w:before="60"/>
      </w:pPr>
      <w:r w:rsidRPr="005224A1">
        <w:rPr>
          <w:u w:val="single"/>
        </w:rPr>
        <w:t>Coursework:</w:t>
      </w:r>
      <w:r w:rsidRPr="005224A1">
        <w:t xml:space="preserve"> The student must meet CSD requirements by taking one 3-credit CSD core course, one 3-credit CSD clinical course, and one 3-credit elective, as defined in the CSD PhD student handbook. The elective can be from CSD or other departments at MSU but needs to add to the student’s knowledge in CSD. The student’s guidance committee must approve of these three courses before the student registers for them. If recommended by the committee, the student may substitute other CSD courses instead of the CSD core and clinical courses. Overall, a minimum of two courses must be taken in CSD.</w:t>
      </w:r>
    </w:p>
    <w:p w14:paraId="30E4C664" w14:textId="77777777" w:rsidR="005224A1" w:rsidRPr="005224A1" w:rsidRDefault="005224A1" w:rsidP="005224A1">
      <w:pPr>
        <w:pStyle w:val="bullet"/>
        <w:spacing w:before="60"/>
      </w:pPr>
      <w:r w:rsidRPr="005224A1">
        <w:rPr>
          <w:u w:val="single"/>
        </w:rPr>
        <w:t>Comprehensive Examination:</w:t>
      </w:r>
      <w:r w:rsidRPr="005224A1">
        <w:t xml:space="preserve"> The student must pass a comprehensive / qualifying examination in their primary department that is judged by the guidance committee to be equivalent in rigor and breadth to the CSD Comprehensive Examination. If the guidance committee judges that the primary department’s comprehensive / qualifying examination is not equivalent to CSD’s, the committee may require that the student complete all or part of the CSD comprehensive examination described in the CSD PhD Student Handbook.</w:t>
      </w:r>
    </w:p>
    <w:p w14:paraId="539BAF30" w14:textId="77777777" w:rsidR="005224A1" w:rsidRPr="005224A1" w:rsidRDefault="005224A1" w:rsidP="005224A1">
      <w:pPr>
        <w:pStyle w:val="bullet"/>
        <w:spacing w:before="60"/>
      </w:pPr>
      <w:r w:rsidRPr="005224A1">
        <w:rPr>
          <w:u w:val="single"/>
        </w:rPr>
        <w:t>Dissertation Prospectus Examination:</w:t>
      </w:r>
      <w:r w:rsidRPr="005224A1">
        <w:t xml:space="preserve"> The student must complete a dissertation prospectus process in their primary department that is judged by the guidance committee to be equivalent to the CSD prospectus process. If the guidance committee judges that the primary department’s prospectus process is not equivalent to CSD’s, the committee may require that the student complete all or part of the CSD prospectus process described in the CSD PhD Student Handbook.</w:t>
      </w:r>
    </w:p>
    <w:p w14:paraId="169C9B82" w14:textId="77777777" w:rsidR="005224A1" w:rsidRPr="005224A1" w:rsidRDefault="005224A1" w:rsidP="005224A1">
      <w:pPr>
        <w:pStyle w:val="bullet"/>
        <w:spacing w:before="60"/>
      </w:pPr>
      <w:r w:rsidRPr="005224A1">
        <w:rPr>
          <w:u w:val="single"/>
        </w:rPr>
        <w:t>Lab Rotation:</w:t>
      </w:r>
      <w:r w:rsidRPr="005224A1">
        <w:t xml:space="preserve"> The student’s work in the primary department will meet the requirements for the CSD lab rotation.</w:t>
      </w:r>
    </w:p>
    <w:p w14:paraId="11068041" w14:textId="77777777" w:rsidR="005224A1" w:rsidRPr="005224A1" w:rsidRDefault="005224A1" w:rsidP="005224A1">
      <w:pPr>
        <w:pStyle w:val="bullet"/>
        <w:spacing w:before="60"/>
      </w:pPr>
      <w:r w:rsidRPr="005224A1">
        <w:rPr>
          <w:u w:val="single"/>
        </w:rPr>
        <w:t>Dissertation Project:</w:t>
      </w:r>
      <w:r w:rsidRPr="005224A1">
        <w:t xml:space="preserve"> The student’s dissertation research must significantly incorporate aspects and knowledge of both the primary and CSD departments. </w:t>
      </w:r>
    </w:p>
    <w:p w14:paraId="4172EFAA" w14:textId="3EB936EE" w:rsidR="005224A1" w:rsidRDefault="005224A1" w:rsidP="005224A1">
      <w:pPr>
        <w:pStyle w:val="bullet"/>
        <w:spacing w:before="60"/>
        <w:rPr>
          <w:bCs/>
        </w:rPr>
      </w:pPr>
      <w:r w:rsidRPr="005224A1">
        <w:rPr>
          <w:u w:val="single"/>
        </w:rPr>
        <w:t>Responsible and Ethical Conduct of Research (RECR) Requirement:</w:t>
      </w:r>
      <w:r w:rsidRPr="005224A1">
        <w:t xml:space="preserve"> The student</w:t>
      </w:r>
      <w:r w:rsidRPr="00345353">
        <w:rPr>
          <w:bCs/>
        </w:rPr>
        <w:t xml:space="preserve"> </w:t>
      </w:r>
      <w:r>
        <w:rPr>
          <w:bCs/>
        </w:rPr>
        <w:t xml:space="preserve">must </w:t>
      </w:r>
      <w:r w:rsidRPr="00345353">
        <w:rPr>
          <w:bCs/>
        </w:rPr>
        <w:t xml:space="preserve">meet </w:t>
      </w:r>
      <w:r>
        <w:rPr>
          <w:bCs/>
        </w:rPr>
        <w:t xml:space="preserve">all </w:t>
      </w:r>
      <w:r w:rsidRPr="00345353">
        <w:rPr>
          <w:bCs/>
        </w:rPr>
        <w:t>Graduate School R</w:t>
      </w:r>
      <w:r>
        <w:rPr>
          <w:bCs/>
        </w:rPr>
        <w:t>E</w:t>
      </w:r>
      <w:r w:rsidRPr="00345353">
        <w:rPr>
          <w:bCs/>
        </w:rPr>
        <w:t>CR requirements.</w:t>
      </w:r>
    </w:p>
    <w:p w14:paraId="5BE0AE77" w14:textId="3024DDF7" w:rsidR="009C67F9" w:rsidRPr="00345353" w:rsidRDefault="009C67F9" w:rsidP="009C67F9">
      <w:pPr>
        <w:pStyle w:val="bullet"/>
      </w:pPr>
      <w:r>
        <w:t xml:space="preserve">The student is also responsible for submitting the CSD </w:t>
      </w:r>
      <w:r>
        <w:rPr>
          <w:b/>
          <w:bCs/>
        </w:rPr>
        <w:t>Secondary Major Checklist Form</w:t>
      </w:r>
      <w:r w:rsidR="00322D3A" w:rsidRPr="00322D3A">
        <w:t>.</w:t>
      </w:r>
    </w:p>
    <w:p w14:paraId="1DB96228" w14:textId="77777777" w:rsidR="005224A1" w:rsidRPr="00345353" w:rsidRDefault="005224A1" w:rsidP="009C67F9">
      <w:pPr>
        <w:pStyle w:val="bullet"/>
        <w:numPr>
          <w:ilvl w:val="0"/>
          <w:numId w:val="0"/>
        </w:numPr>
        <w:ind w:left="720" w:hanging="360"/>
        <w:rPr>
          <w:bCs/>
        </w:rPr>
      </w:pPr>
    </w:p>
    <w:p w14:paraId="7161337B" w14:textId="77777777" w:rsidR="005224A1" w:rsidRPr="00345353" w:rsidRDefault="005224A1" w:rsidP="005224A1">
      <w:pPr>
        <w:pStyle w:val="Heading3"/>
        <w:numPr>
          <w:ilvl w:val="0"/>
          <w:numId w:val="0"/>
        </w:numPr>
      </w:pPr>
      <w:bookmarkStart w:id="152" w:name="_Toc206582728"/>
      <w:r w:rsidRPr="00345353">
        <w:t>Graduate School Requirements for Dual Doctoral Degrees:</w:t>
      </w:r>
      <w:bookmarkEnd w:id="152"/>
    </w:p>
    <w:p w14:paraId="3900F703" w14:textId="77777777" w:rsidR="005224A1" w:rsidRPr="00345353" w:rsidRDefault="005224A1" w:rsidP="005224A1">
      <w:pPr>
        <w:pStyle w:val="BodyText"/>
      </w:pPr>
      <w:r w:rsidRPr="00345353">
        <w:t>All dual major doctoral degrees must be approved by the Dean of the Graduate School. A request for the dual major degree must be submitted via GradPlan within one semester following its development and within the first two years of the student’s enrollment at Michigan State University. In order to receive a dual major, the following conditions must be met:</w:t>
      </w:r>
    </w:p>
    <w:p w14:paraId="7510F532" w14:textId="77777777" w:rsidR="005224A1" w:rsidRPr="005224A1" w:rsidRDefault="005224A1" w:rsidP="005224A1">
      <w:pPr>
        <w:pStyle w:val="bullet"/>
        <w:spacing w:before="60"/>
      </w:pPr>
      <w:r w:rsidRPr="005224A1">
        <w:t>The intent to receive the degree in two areas must be outlined in the guidance committee report.</w:t>
      </w:r>
    </w:p>
    <w:p w14:paraId="269B6777" w14:textId="77777777" w:rsidR="005224A1" w:rsidRPr="005224A1" w:rsidRDefault="005224A1" w:rsidP="005224A1">
      <w:pPr>
        <w:pStyle w:val="bullet"/>
        <w:spacing w:before="60"/>
      </w:pPr>
      <w:r w:rsidRPr="005224A1">
        <w:lastRenderedPageBreak/>
        <w:t>The guidance committee will include members from both doctoral programs.</w:t>
      </w:r>
    </w:p>
    <w:p w14:paraId="32DD1414" w14:textId="77777777" w:rsidR="005224A1" w:rsidRPr="005224A1" w:rsidRDefault="005224A1" w:rsidP="005224A1">
      <w:pPr>
        <w:pStyle w:val="bullet"/>
        <w:spacing w:before="60"/>
      </w:pPr>
      <w:r w:rsidRPr="005224A1">
        <w:t>The Ph.D. Degree Plan must reflect the required standards for both doctoral programs.</w:t>
      </w:r>
    </w:p>
    <w:p w14:paraId="6658008E" w14:textId="77777777" w:rsidR="005224A1" w:rsidRPr="005224A1" w:rsidRDefault="005224A1" w:rsidP="005224A1">
      <w:pPr>
        <w:pStyle w:val="bullet"/>
        <w:spacing w:before="60"/>
      </w:pPr>
      <w:r w:rsidRPr="005224A1">
        <w:t>The integrated course work must be satisfactory to both graduate programs and meet the requirements for awarding of a degree in that program.</w:t>
      </w:r>
    </w:p>
    <w:p w14:paraId="591A37C1" w14:textId="77777777" w:rsidR="005224A1" w:rsidRPr="005224A1" w:rsidRDefault="005224A1" w:rsidP="005224A1">
      <w:pPr>
        <w:pStyle w:val="bullet"/>
        <w:spacing w:before="60"/>
      </w:pPr>
      <w:r w:rsidRPr="005224A1">
        <w:t>The comprehensive examination must be passed to the satisfaction of both departments.</w:t>
      </w:r>
    </w:p>
    <w:p w14:paraId="5DD9BDBB" w14:textId="77777777" w:rsidR="005224A1" w:rsidRPr="005224A1" w:rsidRDefault="005224A1" w:rsidP="005224A1">
      <w:pPr>
        <w:pStyle w:val="bullet"/>
        <w:spacing w:before="60"/>
      </w:pPr>
      <w:r w:rsidRPr="005224A1">
        <w:t>Responsible Conduct of Research requirements will be approved by the guidance committee; they should meet the RCR requirements in both programs.</w:t>
      </w:r>
    </w:p>
    <w:p w14:paraId="055087E1" w14:textId="77777777" w:rsidR="005224A1" w:rsidRPr="005224A1" w:rsidRDefault="005224A1" w:rsidP="005224A1">
      <w:pPr>
        <w:pStyle w:val="bullet"/>
        <w:spacing w:before="60"/>
      </w:pPr>
      <w:r w:rsidRPr="005224A1">
        <w:t>There must be a single dissertation that represents an integration of the two disciplinary areas.</w:t>
      </w:r>
    </w:p>
    <w:p w14:paraId="7D796726" w14:textId="77777777" w:rsidR="005224A1" w:rsidRPr="00345353" w:rsidRDefault="005224A1" w:rsidP="005224A1">
      <w:pPr>
        <w:pStyle w:val="bullet"/>
        <w:spacing w:before="60"/>
      </w:pPr>
      <w:r w:rsidRPr="005224A1">
        <w:t>Guidance</w:t>
      </w:r>
      <w:r w:rsidRPr="00345353">
        <w:t xml:space="preserve"> committee members from both departments must be satisfied that the dissertation represents a contribution meeting the usual standards in both areas.</w:t>
      </w:r>
    </w:p>
    <w:p w14:paraId="357727A6" w14:textId="582A0F6C" w:rsidR="005224A1" w:rsidRPr="00BA0450" w:rsidRDefault="005224A1" w:rsidP="005224A1">
      <w:pPr>
        <w:pStyle w:val="BodyText"/>
      </w:pPr>
      <w:r w:rsidRPr="00BA0450">
        <w:t xml:space="preserve">See: </w:t>
      </w:r>
      <w:hyperlink r:id="rId85" w:anchor="s407" w:history="1">
        <w:r w:rsidRPr="00BA0450">
          <w:rPr>
            <w:rStyle w:val="Hyperlink"/>
            <w:rFonts w:ascii="Times New Roman" w:hAnsi="Times New Roman"/>
          </w:rPr>
          <w:t>www.reg.msu.edu/academicprograms/Text.aspx?Section=111#s407</w:t>
        </w:r>
      </w:hyperlink>
      <w:r w:rsidRPr="00BA0450">
        <w:t xml:space="preserve"> for details.</w:t>
      </w:r>
    </w:p>
    <w:p w14:paraId="1A5469CB" w14:textId="41757128" w:rsidR="005224A1" w:rsidRPr="00345353" w:rsidRDefault="005224A1" w:rsidP="005224A1">
      <w:pPr>
        <w:rPr>
          <w:rFonts w:ascii="Calibri" w:hAnsi="Calibri" w:cs="Calibri"/>
        </w:rPr>
      </w:pPr>
    </w:p>
    <w:p w14:paraId="01C1B282" w14:textId="77777777" w:rsidR="005224A1" w:rsidRDefault="005224A1">
      <w:pPr>
        <w:rPr>
          <w:rFonts w:eastAsiaTheme="majorEastAsia" w:cs="Times New Roman (Headings CS)"/>
          <w:b/>
          <w:bCs/>
          <w:caps/>
          <w:color w:val="1A453B"/>
          <w:sz w:val="28"/>
          <w:szCs w:val="28"/>
        </w:rPr>
      </w:pPr>
      <w:r>
        <w:br w:type="page"/>
      </w:r>
    </w:p>
    <w:p w14:paraId="161E6653" w14:textId="6756A340" w:rsidR="00E3003E" w:rsidRPr="00816F74" w:rsidRDefault="0016080A" w:rsidP="00BB012C">
      <w:pPr>
        <w:pStyle w:val="Heading1"/>
      </w:pPr>
      <w:bookmarkStart w:id="153" w:name="_Toc206582729"/>
      <w:r w:rsidRPr="00816F74">
        <w:lastRenderedPageBreak/>
        <w:t>UNIVERSITY RESOURCES</w:t>
      </w:r>
      <w:bookmarkEnd w:id="150"/>
      <w:bookmarkEnd w:id="153"/>
    </w:p>
    <w:p w14:paraId="1B6D7394" w14:textId="6D3B98D4" w:rsidR="00694992" w:rsidRPr="00816F74" w:rsidRDefault="0045213F" w:rsidP="00BE3D7E">
      <w:pPr>
        <w:pStyle w:val="BodyText"/>
      </w:pPr>
      <w:r w:rsidRPr="00816F74">
        <w:t>F</w:t>
      </w:r>
      <w:r w:rsidR="00694992" w:rsidRPr="00816F74">
        <w:t xml:space="preserve">ollowing is a list of university resources available to </w:t>
      </w:r>
      <w:r w:rsidR="00790C68" w:rsidRPr="00816F74">
        <w:t>graduate students.</w:t>
      </w:r>
      <w:r w:rsidR="00B330A6" w:rsidRPr="00816F74">
        <w:t xml:space="preserve"> </w:t>
      </w:r>
      <w:r w:rsidR="00626FE6" w:rsidRPr="0067381B">
        <w:rPr>
          <w:b/>
          <w:bCs/>
          <w:i/>
          <w:iCs/>
        </w:rPr>
        <w:t xml:space="preserve">In all cases, </w:t>
      </w:r>
      <w:r w:rsidR="002D67A4" w:rsidRPr="0067381B">
        <w:rPr>
          <w:b/>
          <w:bCs/>
          <w:i/>
          <w:iCs/>
        </w:rPr>
        <w:t xml:space="preserve">University </w:t>
      </w:r>
      <w:r w:rsidR="00626FE6" w:rsidRPr="0067381B">
        <w:rPr>
          <w:b/>
          <w:bCs/>
          <w:i/>
          <w:iCs/>
        </w:rPr>
        <w:t>policies override all inconsistent provisions that may exist in this handbook.</w:t>
      </w:r>
    </w:p>
    <w:p w14:paraId="21751E63" w14:textId="77777777" w:rsidR="00E81456" w:rsidRPr="0067381B" w:rsidRDefault="00E81456" w:rsidP="0067381B">
      <w:pPr>
        <w:pStyle w:val="Heading2"/>
        <w:numPr>
          <w:ilvl w:val="1"/>
          <w:numId w:val="12"/>
        </w:numPr>
        <w:rPr>
          <w:sz w:val="24"/>
          <w:szCs w:val="24"/>
        </w:rPr>
      </w:pPr>
      <w:bookmarkStart w:id="154" w:name="_Toc481755062"/>
      <w:bookmarkStart w:id="155" w:name="_Toc206582730"/>
      <w:r w:rsidRPr="0067381B">
        <w:rPr>
          <w:sz w:val="24"/>
          <w:szCs w:val="24"/>
        </w:rPr>
        <w:t>General University Links</w:t>
      </w:r>
      <w:bookmarkEnd w:id="155"/>
    </w:p>
    <w:p w14:paraId="3078BB6B" w14:textId="77777777" w:rsidR="0067381B" w:rsidRDefault="00E81456" w:rsidP="00E81456">
      <w:pPr>
        <w:pStyle w:val="bullet"/>
      </w:pPr>
      <w:r w:rsidRPr="0067381B">
        <w:t xml:space="preserve">Michigan State University: </w:t>
      </w:r>
      <w:hyperlink r:id="rId86" w:history="1">
        <w:r w:rsidRPr="0067381B">
          <w:rPr>
            <w:rStyle w:val="Hyperlink"/>
            <w:sz w:val="22"/>
          </w:rPr>
          <w:t>www.msu.edu</w:t>
        </w:r>
      </w:hyperlink>
      <w:r w:rsidR="00244427" w:rsidRPr="0067381B">
        <w:t xml:space="preserve"> </w:t>
      </w:r>
    </w:p>
    <w:p w14:paraId="36FEFBF2" w14:textId="77777777" w:rsidR="006C48FA" w:rsidRPr="0067381B" w:rsidRDefault="006C48FA" w:rsidP="006C48FA">
      <w:pPr>
        <w:pStyle w:val="bullet"/>
      </w:pPr>
      <w:r w:rsidRPr="0067381B">
        <w:t xml:space="preserve">MSU Events calendar: </w:t>
      </w:r>
      <w:hyperlink r:id="rId87" w:history="1">
        <w:r w:rsidRPr="0067381B">
          <w:rPr>
            <w:rStyle w:val="Hyperlink"/>
            <w:sz w:val="22"/>
          </w:rPr>
          <w:t>grad.msu.edu/calendar</w:t>
        </w:r>
      </w:hyperlink>
    </w:p>
    <w:p w14:paraId="251B81E0" w14:textId="7380D503" w:rsidR="00E81456" w:rsidRPr="0067381B" w:rsidRDefault="00244427" w:rsidP="00E81456">
      <w:pPr>
        <w:pStyle w:val="bullet"/>
      </w:pPr>
      <w:r w:rsidRPr="0067381B">
        <w:t xml:space="preserve">Office of Spartan Experiences: </w:t>
      </w:r>
      <w:hyperlink r:id="rId88" w:history="1">
        <w:r w:rsidRPr="0067381B">
          <w:rPr>
            <w:rStyle w:val="Hyperlink"/>
            <w:sz w:val="22"/>
          </w:rPr>
          <w:t>spartanexperiences.msu.edu/</w:t>
        </w:r>
      </w:hyperlink>
    </w:p>
    <w:p w14:paraId="617F9368" w14:textId="77777777" w:rsidR="006C48FA" w:rsidRDefault="00E81456" w:rsidP="00E81456">
      <w:pPr>
        <w:pStyle w:val="bullet"/>
      </w:pPr>
      <w:r w:rsidRPr="0067381B">
        <w:t xml:space="preserve">Graduate School: </w:t>
      </w:r>
      <w:hyperlink r:id="rId89" w:history="1">
        <w:r w:rsidRPr="0067381B">
          <w:rPr>
            <w:rStyle w:val="Hyperlink"/>
            <w:sz w:val="22"/>
          </w:rPr>
          <w:t>grad.msu.edu</w:t>
        </w:r>
      </w:hyperlink>
    </w:p>
    <w:p w14:paraId="2B5233E9" w14:textId="3863A361" w:rsidR="00E81456" w:rsidRPr="0067381B" w:rsidRDefault="00C74083" w:rsidP="00E81456">
      <w:pPr>
        <w:pStyle w:val="bullet"/>
        <w:rPr>
          <w:rStyle w:val="Hyperlink"/>
          <w:color w:val="auto"/>
          <w:sz w:val="22"/>
          <w:u w:val="none"/>
        </w:rPr>
      </w:pPr>
      <w:r w:rsidRPr="0067381B">
        <w:t>Graduate Career Development:</w:t>
      </w:r>
      <w:r w:rsidRPr="0067381B">
        <w:rPr>
          <w:rStyle w:val="Hyperlink"/>
          <w:sz w:val="22"/>
        </w:rPr>
        <w:t xml:space="preserve"> </w:t>
      </w:r>
      <w:hyperlink r:id="rId90" w:history="1">
        <w:r w:rsidRPr="0067381B">
          <w:rPr>
            <w:rStyle w:val="Hyperlink"/>
            <w:sz w:val="22"/>
          </w:rPr>
          <w:t>grad.msu.edu/gradcareerdevelopment</w:t>
        </w:r>
      </w:hyperlink>
    </w:p>
    <w:p w14:paraId="1EBE13E8" w14:textId="77777777" w:rsidR="002D719E" w:rsidRPr="0067381B" w:rsidRDefault="002D719E" w:rsidP="002D719E">
      <w:pPr>
        <w:pStyle w:val="bullet"/>
      </w:pPr>
      <w:r w:rsidRPr="0067381B">
        <w:t xml:space="preserve">Office of Financial Aid: </w:t>
      </w:r>
      <w:hyperlink r:id="rId91" w:history="1">
        <w:r w:rsidRPr="0067381B">
          <w:rPr>
            <w:rStyle w:val="Hyperlink"/>
            <w:sz w:val="22"/>
          </w:rPr>
          <w:t>finaid.msu.edu/sships.asp</w:t>
        </w:r>
      </w:hyperlink>
    </w:p>
    <w:p w14:paraId="0B9E3AB4" w14:textId="08684BED" w:rsidR="00E81456" w:rsidRPr="0067381B" w:rsidRDefault="00E81456" w:rsidP="00E81456">
      <w:pPr>
        <w:pStyle w:val="bullet"/>
      </w:pPr>
      <w:r w:rsidRPr="0067381B">
        <w:t xml:space="preserve">Office of the Registrar: </w:t>
      </w:r>
      <w:hyperlink r:id="rId92" w:history="1">
        <w:r w:rsidRPr="0067381B">
          <w:rPr>
            <w:rStyle w:val="Hyperlink"/>
            <w:sz w:val="22"/>
          </w:rPr>
          <w:t>reg.msu.edu</w:t>
        </w:r>
      </w:hyperlink>
      <w:r w:rsidR="00C74083" w:rsidRPr="0067381B">
        <w:t xml:space="preserve"> and Graduate School Forms: </w:t>
      </w:r>
      <w:hyperlink r:id="rId93" w:history="1">
        <w:r w:rsidR="00C74083" w:rsidRPr="0067381B">
          <w:rPr>
            <w:rStyle w:val="Hyperlink"/>
            <w:sz w:val="22"/>
          </w:rPr>
          <w:t>grad.msu.edu/forms</w:t>
        </w:r>
      </w:hyperlink>
    </w:p>
    <w:p w14:paraId="503EC2B0" w14:textId="4D51AE1C" w:rsidR="00E81456" w:rsidRPr="0067381B" w:rsidRDefault="0067381B" w:rsidP="00E81456">
      <w:pPr>
        <w:pStyle w:val="bullet"/>
      </w:pPr>
      <w:r>
        <w:t xml:space="preserve">MSU </w:t>
      </w:r>
      <w:r w:rsidR="00E81456" w:rsidRPr="0067381B">
        <w:t xml:space="preserve">Libraries: </w:t>
      </w:r>
      <w:hyperlink r:id="rId94" w:history="1">
        <w:r w:rsidR="00E81456" w:rsidRPr="0067381B">
          <w:rPr>
            <w:rStyle w:val="Hyperlink"/>
            <w:sz w:val="22"/>
          </w:rPr>
          <w:t>lib.msu.edu</w:t>
        </w:r>
      </w:hyperlink>
    </w:p>
    <w:p w14:paraId="12BFB5BA" w14:textId="77777777" w:rsidR="00E81456" w:rsidRPr="0067381B" w:rsidRDefault="00E81456" w:rsidP="00E81456">
      <w:pPr>
        <w:pStyle w:val="bullet"/>
      </w:pPr>
      <w:r w:rsidRPr="0067381B">
        <w:t xml:space="preserve">Human Resources: </w:t>
      </w:r>
      <w:hyperlink r:id="rId95" w:history="1">
        <w:r w:rsidRPr="0067381B">
          <w:rPr>
            <w:rStyle w:val="Hyperlink"/>
            <w:sz w:val="22"/>
          </w:rPr>
          <w:t>hr.msu.edu/students.html</w:t>
        </w:r>
      </w:hyperlink>
    </w:p>
    <w:p w14:paraId="5FAB679A" w14:textId="77777777" w:rsidR="00E81456" w:rsidRPr="0067381B" w:rsidRDefault="00E81456" w:rsidP="00E81456">
      <w:pPr>
        <w:pStyle w:val="bullet"/>
      </w:pPr>
      <w:r w:rsidRPr="0067381B">
        <w:t xml:space="preserve">Travel information: </w:t>
      </w:r>
      <w:hyperlink r:id="rId96" w:history="1">
        <w:r w:rsidRPr="0067381B">
          <w:rPr>
            <w:rStyle w:val="Hyperlink"/>
            <w:sz w:val="22"/>
          </w:rPr>
          <w:t>ctlr.msu.edu/cotravel/</w:t>
        </w:r>
      </w:hyperlink>
      <w:r w:rsidRPr="0067381B">
        <w:t xml:space="preserve"> and </w:t>
      </w:r>
      <w:hyperlink r:id="rId97" w:history="1">
        <w:r w:rsidRPr="0067381B">
          <w:rPr>
            <w:rStyle w:val="Hyperlink"/>
            <w:sz w:val="22"/>
          </w:rPr>
          <w:t>travelclinic.msu.edu</w:t>
        </w:r>
      </w:hyperlink>
    </w:p>
    <w:p w14:paraId="65B8F75F" w14:textId="609E90E7" w:rsidR="00DD0C75" w:rsidRDefault="00DD0C75" w:rsidP="006C48FA">
      <w:pPr>
        <w:pStyle w:val="bullet"/>
      </w:pPr>
      <w:r>
        <w:t xml:space="preserve">Council of Graduate Students (COGS): </w:t>
      </w:r>
      <w:hyperlink r:id="rId98" w:history="1">
        <w:r w:rsidRPr="00A93B43">
          <w:rPr>
            <w:rStyle w:val="Hyperlink"/>
            <w:sz w:val="22"/>
          </w:rPr>
          <w:t>cogs.msu.edu</w:t>
        </w:r>
      </w:hyperlink>
      <w:r>
        <w:t xml:space="preserve"> </w:t>
      </w:r>
    </w:p>
    <w:p w14:paraId="12BB6125" w14:textId="12807945" w:rsidR="006C48FA" w:rsidRPr="0067381B" w:rsidRDefault="006C48FA" w:rsidP="006C48FA">
      <w:pPr>
        <w:pStyle w:val="bullet"/>
        <w:rPr>
          <w:rStyle w:val="Hyperlink"/>
          <w:color w:val="auto"/>
          <w:sz w:val="22"/>
          <w:u w:val="none"/>
        </w:rPr>
      </w:pPr>
      <w:r w:rsidRPr="0067381B">
        <w:t xml:space="preserve">Office for International Students and Scholars: </w:t>
      </w:r>
      <w:hyperlink r:id="rId99" w:history="1">
        <w:r w:rsidRPr="0067381B">
          <w:rPr>
            <w:rStyle w:val="Hyperlink"/>
            <w:sz w:val="22"/>
          </w:rPr>
          <w:t>oiss.isp.msu.edu</w:t>
        </w:r>
      </w:hyperlink>
    </w:p>
    <w:p w14:paraId="4DB26047" w14:textId="77777777" w:rsidR="00E81456" w:rsidRPr="0067381B" w:rsidRDefault="00E81456" w:rsidP="00E81456">
      <w:pPr>
        <w:pStyle w:val="bullet"/>
        <w:rPr>
          <w:rStyle w:val="Hyperlink"/>
          <w:color w:val="auto"/>
          <w:sz w:val="22"/>
          <w:u w:val="none"/>
        </w:rPr>
      </w:pPr>
      <w:r w:rsidRPr="0067381B">
        <w:t xml:space="preserve">Resources Center for Persons with Disabilities: </w:t>
      </w:r>
      <w:hyperlink r:id="rId100" w:history="1">
        <w:r w:rsidRPr="0067381B">
          <w:rPr>
            <w:rStyle w:val="Hyperlink"/>
            <w:sz w:val="22"/>
          </w:rPr>
          <w:t>rcpd.msu.edu</w:t>
        </w:r>
      </w:hyperlink>
    </w:p>
    <w:p w14:paraId="4BC27A44" w14:textId="77777777" w:rsidR="0067381B" w:rsidRDefault="00C74083" w:rsidP="00CB1F1C">
      <w:pPr>
        <w:pStyle w:val="bullet"/>
        <w:ind w:right="-180"/>
      </w:pPr>
      <w:r w:rsidRPr="0067381B">
        <w:t xml:space="preserve">Diversity, </w:t>
      </w:r>
      <w:r w:rsidR="00017E87" w:rsidRPr="0067381B">
        <w:t>E</w:t>
      </w:r>
      <w:r w:rsidRPr="0067381B">
        <w:t xml:space="preserve">quity, and Inclusion: </w:t>
      </w:r>
      <w:hyperlink r:id="rId101" w:history="1">
        <w:r w:rsidRPr="0067381B">
          <w:rPr>
            <w:rStyle w:val="Hyperlink"/>
            <w:sz w:val="22"/>
          </w:rPr>
          <w:t>grad.msu.edu/diversity</w:t>
        </w:r>
      </w:hyperlink>
    </w:p>
    <w:p w14:paraId="5C524011" w14:textId="335E8288" w:rsidR="00C74083" w:rsidRPr="0067381B" w:rsidRDefault="00017E87" w:rsidP="00CB1F1C">
      <w:pPr>
        <w:pStyle w:val="bullet"/>
        <w:ind w:right="-180"/>
      </w:pPr>
      <w:r w:rsidRPr="0067381B">
        <w:t xml:space="preserve">Institutional Diversity and Inclusion </w:t>
      </w:r>
      <w:r w:rsidRPr="0067381B">
        <w:rPr>
          <w:rStyle w:val="Hyperlink"/>
          <w:sz w:val="22"/>
        </w:rPr>
        <w:t>(</w:t>
      </w:r>
      <w:hyperlink r:id="rId102" w:history="1">
        <w:r w:rsidRPr="0067381B">
          <w:rPr>
            <w:rStyle w:val="Hyperlink"/>
            <w:sz w:val="22"/>
          </w:rPr>
          <w:t>inclusion.msu.edu</w:t>
        </w:r>
      </w:hyperlink>
      <w:r w:rsidRPr="0067381B">
        <w:rPr>
          <w:rStyle w:val="Hyperlink"/>
          <w:sz w:val="22"/>
        </w:rPr>
        <w:t>)</w:t>
      </w:r>
    </w:p>
    <w:p w14:paraId="4F245BC2" w14:textId="0D4AC727" w:rsidR="00E81456" w:rsidRPr="0067381B" w:rsidRDefault="005821E4" w:rsidP="00E81456">
      <w:pPr>
        <w:pStyle w:val="bullet"/>
      </w:pPr>
      <w:r>
        <w:t>Big 10 Academic Alliance (</w:t>
      </w:r>
      <w:hyperlink r:id="rId103" w:history="1">
        <w:r w:rsidRPr="00A93B43">
          <w:rPr>
            <w:rStyle w:val="Hyperlink"/>
            <w:sz w:val="22"/>
          </w:rPr>
          <w:t>btaa.org/home</w:t>
        </w:r>
      </w:hyperlink>
      <w:r>
        <w:t>)</w:t>
      </w:r>
      <w:r w:rsidRPr="0067381B">
        <w:t xml:space="preserve"> </w:t>
      </w:r>
    </w:p>
    <w:p w14:paraId="40E104C2" w14:textId="77777777" w:rsidR="00E81456" w:rsidRPr="00DD0C75" w:rsidRDefault="00E81456" w:rsidP="00E81456">
      <w:pPr>
        <w:pStyle w:val="bullet"/>
        <w:rPr>
          <w:rStyle w:val="Hyperlink"/>
          <w:color w:val="auto"/>
          <w:sz w:val="22"/>
          <w:u w:val="none"/>
        </w:rPr>
      </w:pPr>
      <w:r w:rsidRPr="0067381B">
        <w:t xml:space="preserve">Student-Parent Resource Center: </w:t>
      </w:r>
      <w:hyperlink r:id="rId104" w:history="1">
        <w:r w:rsidRPr="0067381B">
          <w:rPr>
            <w:rStyle w:val="Hyperlink"/>
            <w:sz w:val="22"/>
          </w:rPr>
          <w:t>studentparents.msu.edu</w:t>
        </w:r>
      </w:hyperlink>
    </w:p>
    <w:p w14:paraId="30128D52" w14:textId="3E29D29F" w:rsidR="00DD0C75" w:rsidRDefault="00DD0C75" w:rsidP="00E81456">
      <w:pPr>
        <w:pStyle w:val="bullet"/>
      </w:pPr>
      <w:r>
        <w:t xml:space="preserve">Gender and Sexuality Campus Center: </w:t>
      </w:r>
      <w:hyperlink r:id="rId105" w:history="1">
        <w:r w:rsidRPr="00A93B43">
          <w:rPr>
            <w:rStyle w:val="Hyperlink"/>
            <w:sz w:val="22"/>
          </w:rPr>
          <w:t>gscc.msu.edu</w:t>
        </w:r>
      </w:hyperlink>
      <w:r>
        <w:t xml:space="preserve"> </w:t>
      </w:r>
    </w:p>
    <w:p w14:paraId="2E2DCE69" w14:textId="6581FC65" w:rsidR="00DD0C75" w:rsidRDefault="00DD0C75" w:rsidP="00E81456">
      <w:pPr>
        <w:pStyle w:val="bullet"/>
      </w:pPr>
      <w:r>
        <w:t xml:space="preserve">Student Veterans Resource Center: </w:t>
      </w:r>
      <w:hyperlink r:id="rId106" w:history="1">
        <w:r w:rsidRPr="00A93B43">
          <w:rPr>
            <w:rStyle w:val="Hyperlink"/>
            <w:sz w:val="22"/>
          </w:rPr>
          <w:t>veterans.msu.edu</w:t>
        </w:r>
      </w:hyperlink>
      <w:r>
        <w:t xml:space="preserve"> </w:t>
      </w:r>
    </w:p>
    <w:p w14:paraId="2A085040" w14:textId="7A296E95" w:rsidR="00DD0C75" w:rsidRPr="0067381B" w:rsidRDefault="00DD0C75" w:rsidP="00E81456">
      <w:pPr>
        <w:pStyle w:val="bullet"/>
      </w:pPr>
      <w:r>
        <w:t xml:space="preserve">Women’s Student Service: </w:t>
      </w:r>
      <w:hyperlink r:id="rId107" w:history="1">
        <w:r w:rsidRPr="00A93B43">
          <w:rPr>
            <w:rStyle w:val="Hyperlink"/>
            <w:sz w:val="22"/>
          </w:rPr>
          <w:t>wss.msu.edu</w:t>
        </w:r>
      </w:hyperlink>
      <w:r>
        <w:t xml:space="preserve"> </w:t>
      </w:r>
    </w:p>
    <w:p w14:paraId="4E6F579D" w14:textId="1FDC5586" w:rsidR="00A935E1" w:rsidRPr="0067381B" w:rsidRDefault="00A935E1" w:rsidP="00A935E1">
      <w:pPr>
        <w:pStyle w:val="bullet"/>
      </w:pPr>
      <w:r w:rsidRPr="0067381B">
        <w:t xml:space="preserve">GradPlan: </w:t>
      </w:r>
      <w:hyperlink r:id="rId108" w:history="1">
        <w:r w:rsidRPr="0067381B">
          <w:rPr>
            <w:rStyle w:val="Hyperlink"/>
            <w:sz w:val="22"/>
          </w:rPr>
          <w:t>student.msu.edu</w:t>
        </w:r>
      </w:hyperlink>
      <w:r w:rsidRPr="0067381B">
        <w:t xml:space="preserve"> </w:t>
      </w:r>
    </w:p>
    <w:p w14:paraId="53751B8C" w14:textId="422E8741" w:rsidR="009E5B9F" w:rsidRPr="0067381B" w:rsidRDefault="009E5B9F" w:rsidP="009E5B9F">
      <w:pPr>
        <w:pStyle w:val="bullet"/>
      </w:pPr>
      <w:r w:rsidRPr="0067381B">
        <w:t xml:space="preserve">Writing Center: </w:t>
      </w:r>
      <w:hyperlink r:id="rId109" w:history="1">
        <w:r w:rsidRPr="0067381B">
          <w:rPr>
            <w:rStyle w:val="Hyperlink"/>
            <w:sz w:val="22"/>
          </w:rPr>
          <w:t>writing.msu.edu</w:t>
        </w:r>
      </w:hyperlink>
    </w:p>
    <w:p w14:paraId="7778E12A" w14:textId="46C000A9" w:rsidR="00992EB4" w:rsidRPr="0067381B" w:rsidRDefault="00992EB4" w:rsidP="009E5B9F">
      <w:pPr>
        <w:pStyle w:val="bullet"/>
        <w:rPr>
          <w:rStyle w:val="Hyperlink"/>
          <w:color w:val="auto"/>
          <w:sz w:val="22"/>
          <w:u w:val="none"/>
        </w:rPr>
      </w:pPr>
      <w:r w:rsidRPr="0067381B">
        <w:t xml:space="preserve">Office of the University Ombudsperson: </w:t>
      </w:r>
      <w:hyperlink r:id="rId110" w:history="1">
        <w:r w:rsidR="0019353A" w:rsidRPr="0067381B">
          <w:rPr>
            <w:rStyle w:val="Hyperlink"/>
            <w:sz w:val="22"/>
          </w:rPr>
          <w:t>ombud.msu.edu/</w:t>
        </w:r>
      </w:hyperlink>
    </w:p>
    <w:p w14:paraId="1E16BA21" w14:textId="4EE6400A" w:rsidR="0067381B" w:rsidRDefault="0067381B" w:rsidP="009E5B9F">
      <w:pPr>
        <w:pStyle w:val="bullet"/>
      </w:pPr>
      <w:r w:rsidRPr="0067381B">
        <w:t xml:space="preserve">Graduate School Office of Well-Being (GROW): </w:t>
      </w:r>
      <w:hyperlink r:id="rId111" w:history="1">
        <w:r w:rsidRPr="0067381B">
          <w:rPr>
            <w:rStyle w:val="Hyperlink"/>
            <w:sz w:val="22"/>
          </w:rPr>
          <w:t>grad.msu.edu/GROW</w:t>
        </w:r>
      </w:hyperlink>
      <w:r w:rsidRPr="0067381B">
        <w:t xml:space="preserve"> </w:t>
      </w:r>
    </w:p>
    <w:p w14:paraId="7A5EB7AE" w14:textId="7233A801" w:rsidR="0067381B" w:rsidRPr="0067381B" w:rsidRDefault="0067381B" w:rsidP="009E5B9F">
      <w:pPr>
        <w:pStyle w:val="bullet"/>
      </w:pPr>
      <w:r>
        <w:t>Out-of-state Tuition Waivers:</w:t>
      </w:r>
      <w:r>
        <w:br/>
      </w:r>
      <w:hyperlink r:id="rId112" w:history="1">
        <w:r w:rsidRPr="00A93B43">
          <w:rPr>
            <w:rStyle w:val="Hyperlink"/>
            <w:sz w:val="22"/>
          </w:rPr>
          <w:t>grad.msu.edu/out-state-tuition-waiver-external-fellowships-traineeships-and-internships</w:t>
        </w:r>
      </w:hyperlink>
      <w:r>
        <w:t xml:space="preserve"> </w:t>
      </w:r>
    </w:p>
    <w:p w14:paraId="141316D9" w14:textId="411AD5CA" w:rsidR="00BD0940" w:rsidRPr="0067381B" w:rsidRDefault="00E81456" w:rsidP="0067381B">
      <w:pPr>
        <w:pStyle w:val="Heading2"/>
        <w:numPr>
          <w:ilvl w:val="1"/>
          <w:numId w:val="12"/>
        </w:numPr>
        <w:rPr>
          <w:sz w:val="22"/>
          <w:szCs w:val="22"/>
        </w:rPr>
      </w:pPr>
      <w:bookmarkStart w:id="156" w:name="_Toc206582731"/>
      <w:r w:rsidRPr="0067381B">
        <w:rPr>
          <w:sz w:val="22"/>
          <w:szCs w:val="22"/>
        </w:rPr>
        <w:t xml:space="preserve">Select </w:t>
      </w:r>
      <w:r w:rsidR="00FC1873" w:rsidRPr="0067381B">
        <w:rPr>
          <w:sz w:val="22"/>
          <w:szCs w:val="22"/>
        </w:rPr>
        <w:t>University Policies</w:t>
      </w:r>
      <w:r w:rsidRPr="0067381B">
        <w:rPr>
          <w:sz w:val="22"/>
          <w:szCs w:val="22"/>
        </w:rPr>
        <w:t xml:space="preserve"> (from MSU Graduate Handbook Template 202</w:t>
      </w:r>
      <w:r w:rsidR="002B0E38" w:rsidRPr="0067381B">
        <w:rPr>
          <w:sz w:val="22"/>
          <w:szCs w:val="22"/>
        </w:rPr>
        <w:t>4</w:t>
      </w:r>
      <w:r w:rsidRPr="0067381B">
        <w:rPr>
          <w:sz w:val="22"/>
          <w:szCs w:val="22"/>
        </w:rPr>
        <w:t>)</w:t>
      </w:r>
      <w:bookmarkEnd w:id="156"/>
    </w:p>
    <w:p w14:paraId="0CCA4FFA" w14:textId="5A6934A9" w:rsidR="002B0E38" w:rsidRPr="0067381B" w:rsidRDefault="002B0E38" w:rsidP="002B0E38">
      <w:pPr>
        <w:pStyle w:val="bullet"/>
      </w:pPr>
      <w:hyperlink r:id="rId113" w:history="1">
        <w:r w:rsidRPr="0067381B">
          <w:rPr>
            <w:rStyle w:val="Hyperlink"/>
            <w:sz w:val="22"/>
          </w:rPr>
          <w:t>Academic Programs Catalog</w:t>
        </w:r>
      </w:hyperlink>
    </w:p>
    <w:p w14:paraId="486AD9D9" w14:textId="77777777" w:rsidR="002B0E38" w:rsidRPr="0067381B" w:rsidRDefault="002B0E38" w:rsidP="002B0E38">
      <w:pPr>
        <w:pStyle w:val="bullet"/>
      </w:pPr>
      <w:hyperlink r:id="rId114" w:history="1">
        <w:r w:rsidRPr="0067381B">
          <w:rPr>
            <w:rStyle w:val="Hyperlink"/>
            <w:sz w:val="22"/>
          </w:rPr>
          <w:t>Anti-Discrimination Policy (ADP)</w:t>
        </w:r>
      </w:hyperlink>
    </w:p>
    <w:p w14:paraId="4634443B" w14:textId="77777777" w:rsidR="002B0E38" w:rsidRPr="0067381B" w:rsidRDefault="002B0E38" w:rsidP="002B0E38">
      <w:pPr>
        <w:pStyle w:val="bullet"/>
      </w:pPr>
      <w:hyperlink r:id="rId115" w:history="1">
        <w:r w:rsidRPr="0067381B">
          <w:rPr>
            <w:rStyle w:val="Hyperlink"/>
            <w:sz w:val="22"/>
          </w:rPr>
          <w:t>Code of Teaching Responsibilities</w:t>
        </w:r>
      </w:hyperlink>
    </w:p>
    <w:p w14:paraId="5E2A6293" w14:textId="77777777" w:rsidR="002B0E38" w:rsidRPr="0067381B" w:rsidRDefault="002B0E38" w:rsidP="002B0E38">
      <w:pPr>
        <w:pStyle w:val="bullet"/>
      </w:pPr>
      <w:hyperlink r:id="rId116">
        <w:r w:rsidRPr="0067381B">
          <w:rPr>
            <w:rStyle w:val="Hyperlink"/>
            <w:sz w:val="22"/>
          </w:rPr>
          <w:t>Disability and Reasonable Accommodation Policy</w:t>
        </w:r>
      </w:hyperlink>
    </w:p>
    <w:p w14:paraId="1B1484C3" w14:textId="77777777" w:rsidR="002B0E38" w:rsidRPr="0067381B" w:rsidRDefault="002B0E38" w:rsidP="002B0E38">
      <w:pPr>
        <w:pStyle w:val="bullet"/>
      </w:pPr>
      <w:hyperlink r:id="rId117">
        <w:r w:rsidRPr="0067381B">
          <w:rPr>
            <w:rStyle w:val="Hyperlink"/>
            <w:sz w:val="22"/>
          </w:rPr>
          <w:t>Digital Accessibility Policy</w:t>
        </w:r>
      </w:hyperlink>
    </w:p>
    <w:p w14:paraId="7D35DAC4" w14:textId="77777777" w:rsidR="002B0E38" w:rsidRPr="0067381B" w:rsidRDefault="002B0E38" w:rsidP="002B0E38">
      <w:pPr>
        <w:pStyle w:val="bullet"/>
      </w:pPr>
      <w:hyperlink r:id="rId118" w:history="1">
        <w:r w:rsidRPr="0067381B">
          <w:rPr>
            <w:rStyle w:val="Hyperlink"/>
            <w:sz w:val="22"/>
          </w:rPr>
          <w:t>General Student Regulations</w:t>
        </w:r>
      </w:hyperlink>
    </w:p>
    <w:p w14:paraId="16169EAC" w14:textId="77777777" w:rsidR="002B0E38" w:rsidRPr="0067381B" w:rsidRDefault="002B0E38" w:rsidP="002B0E38">
      <w:pPr>
        <w:pStyle w:val="bullet"/>
      </w:pPr>
      <w:hyperlink r:id="rId119" w:history="1">
        <w:r w:rsidRPr="0067381B">
          <w:rPr>
            <w:rStyle w:val="Hyperlink"/>
            <w:sz w:val="22"/>
          </w:rPr>
          <w:t>Graduate Students Rights and Responsibilities (GSRR)</w:t>
        </w:r>
      </w:hyperlink>
      <w:r w:rsidRPr="0067381B">
        <w:t xml:space="preserve"> </w:t>
      </w:r>
    </w:p>
    <w:p w14:paraId="7CD1DD8F" w14:textId="77777777" w:rsidR="002B0E38" w:rsidRPr="0067381B" w:rsidRDefault="002B0E38" w:rsidP="002B0E38">
      <w:pPr>
        <w:pStyle w:val="bullet"/>
      </w:pPr>
      <w:hyperlink r:id="rId120" w:history="1">
        <w:r w:rsidRPr="0067381B">
          <w:rPr>
            <w:rStyle w:val="Hyperlink"/>
            <w:sz w:val="22"/>
          </w:rPr>
          <w:t>Guidelines for Integrity in Research and Creative Activities</w:t>
        </w:r>
      </w:hyperlink>
    </w:p>
    <w:p w14:paraId="1A2DB62E" w14:textId="77777777" w:rsidR="002B0E38" w:rsidRPr="0067381B" w:rsidRDefault="002B0E38" w:rsidP="002B0E38">
      <w:pPr>
        <w:pStyle w:val="bullet"/>
      </w:pPr>
      <w:hyperlink r:id="rId121" w:history="1">
        <w:r w:rsidRPr="0067381B">
          <w:rPr>
            <w:rStyle w:val="Hyperlink"/>
            <w:sz w:val="22"/>
          </w:rPr>
          <w:t>Integrity of Scholarship &amp; Grades</w:t>
        </w:r>
      </w:hyperlink>
    </w:p>
    <w:p w14:paraId="66B2C685" w14:textId="77777777" w:rsidR="002B0E38" w:rsidRPr="0067381B" w:rsidRDefault="002B0E38" w:rsidP="002B0E38">
      <w:pPr>
        <w:pStyle w:val="bullet"/>
      </w:pPr>
      <w:hyperlink r:id="rId122" w:history="1">
        <w:r w:rsidRPr="0067381B">
          <w:rPr>
            <w:rStyle w:val="Hyperlink"/>
            <w:sz w:val="22"/>
          </w:rPr>
          <w:t>Law Student Rights and Responsibilities (LSRR)</w:t>
        </w:r>
      </w:hyperlink>
    </w:p>
    <w:p w14:paraId="7376C4EA" w14:textId="77777777" w:rsidR="002B0E38" w:rsidRPr="0067381B" w:rsidRDefault="002B0E38" w:rsidP="002B0E38">
      <w:pPr>
        <w:pStyle w:val="bullet"/>
      </w:pPr>
      <w:hyperlink r:id="rId123" w:history="1">
        <w:r w:rsidRPr="0067381B">
          <w:rPr>
            <w:rStyle w:val="Hyperlink"/>
            <w:sz w:val="22"/>
          </w:rPr>
          <w:t>Medical Student Rights and Responsibilities (MSRR)</w:t>
        </w:r>
      </w:hyperlink>
    </w:p>
    <w:p w14:paraId="2E6D34BA" w14:textId="77777777" w:rsidR="002B0E38" w:rsidRPr="0067381B" w:rsidRDefault="002B0E38" w:rsidP="002B0E38">
      <w:pPr>
        <w:pStyle w:val="bullet"/>
      </w:pPr>
      <w:hyperlink r:id="rId124" w:history="1">
        <w:r w:rsidRPr="0067381B">
          <w:rPr>
            <w:rStyle w:val="Hyperlink"/>
            <w:sz w:val="22"/>
          </w:rPr>
          <w:t>MSU Guidelines for Graduate Student Mentoring and Advising</w:t>
        </w:r>
      </w:hyperlink>
      <w:r w:rsidRPr="0067381B">
        <w:t xml:space="preserve"> </w:t>
      </w:r>
    </w:p>
    <w:p w14:paraId="2E8C96D1" w14:textId="77777777" w:rsidR="002B0E38" w:rsidRPr="0067381B" w:rsidRDefault="002B0E38" w:rsidP="002B0E38">
      <w:pPr>
        <w:pStyle w:val="bullet"/>
      </w:pPr>
      <w:hyperlink r:id="rId125" w:history="1">
        <w:r w:rsidRPr="0067381B">
          <w:rPr>
            <w:rStyle w:val="Hyperlink"/>
            <w:sz w:val="22"/>
          </w:rPr>
          <w:t>MSU-GEU Contract</w:t>
        </w:r>
      </w:hyperlink>
    </w:p>
    <w:p w14:paraId="6A81B359" w14:textId="6487F117" w:rsidR="002B0E38" w:rsidRDefault="002B0E38" w:rsidP="002B0E38">
      <w:pPr>
        <w:pStyle w:val="bullet"/>
      </w:pPr>
      <w:hyperlink r:id="rId126" w:history="1">
        <w:r w:rsidRPr="0067381B">
          <w:rPr>
            <w:rStyle w:val="Hyperlink"/>
            <w:sz w:val="22"/>
          </w:rPr>
          <w:t>Policy on Relationship Violence and Sexual Misconduct</w:t>
        </w:r>
      </w:hyperlink>
    </w:p>
    <w:p w14:paraId="437C9F00" w14:textId="77777777" w:rsidR="004B07AD" w:rsidRPr="0067381B" w:rsidRDefault="004B07AD" w:rsidP="004B07AD">
      <w:pPr>
        <w:pStyle w:val="bullet"/>
        <w:numPr>
          <w:ilvl w:val="0"/>
          <w:numId w:val="0"/>
        </w:numPr>
        <w:ind w:left="720"/>
      </w:pPr>
    </w:p>
    <w:p w14:paraId="7745AE82" w14:textId="5879B6E7" w:rsidR="00BD0940" w:rsidRPr="0067381B" w:rsidRDefault="00BD0940" w:rsidP="0067381B">
      <w:pPr>
        <w:pStyle w:val="Heading2"/>
        <w:rPr>
          <w:rStyle w:val="Hyperlink"/>
          <w:rFonts w:cstheme="minorHAnsi"/>
          <w:color w:val="25463B"/>
          <w:szCs w:val="28"/>
          <w:u w:val="none"/>
        </w:rPr>
      </w:pPr>
      <w:bookmarkStart w:id="157" w:name="_Toc481755056"/>
      <w:bookmarkStart w:id="158" w:name="_Toc206582732"/>
      <w:r w:rsidRPr="0067381B">
        <w:rPr>
          <w:rStyle w:val="Hyperlink"/>
          <w:rFonts w:cstheme="minorHAnsi"/>
          <w:color w:val="25463B"/>
          <w:szCs w:val="28"/>
          <w:u w:val="none"/>
        </w:rPr>
        <w:lastRenderedPageBreak/>
        <w:t xml:space="preserve">Human </w:t>
      </w:r>
      <w:r w:rsidR="00F8429D">
        <w:rPr>
          <w:rStyle w:val="Hyperlink"/>
          <w:rFonts w:cstheme="minorHAnsi"/>
          <w:color w:val="25463B"/>
          <w:szCs w:val="28"/>
          <w:u w:val="none"/>
        </w:rPr>
        <w:t>S</w:t>
      </w:r>
      <w:r w:rsidRPr="0067381B">
        <w:rPr>
          <w:rStyle w:val="Hyperlink"/>
          <w:rFonts w:cstheme="minorHAnsi"/>
          <w:color w:val="25463B"/>
          <w:szCs w:val="28"/>
          <w:u w:val="none"/>
        </w:rPr>
        <w:t xml:space="preserve">ubjects, </w:t>
      </w:r>
      <w:r w:rsidR="00F8429D">
        <w:rPr>
          <w:rStyle w:val="Hyperlink"/>
          <w:rFonts w:cstheme="minorHAnsi"/>
          <w:color w:val="25463B"/>
          <w:szCs w:val="28"/>
          <w:u w:val="none"/>
        </w:rPr>
        <w:t>A</w:t>
      </w:r>
      <w:r w:rsidRPr="0067381B">
        <w:rPr>
          <w:rStyle w:val="Hyperlink"/>
          <w:rFonts w:cstheme="minorHAnsi"/>
          <w:color w:val="25463B"/>
          <w:szCs w:val="28"/>
          <w:u w:val="none"/>
        </w:rPr>
        <w:t xml:space="preserve">nimal </w:t>
      </w:r>
      <w:r w:rsidR="00F8429D">
        <w:rPr>
          <w:rStyle w:val="Hyperlink"/>
          <w:rFonts w:cstheme="minorHAnsi"/>
          <w:color w:val="25463B"/>
          <w:szCs w:val="28"/>
          <w:u w:val="none"/>
        </w:rPr>
        <w:t>C</w:t>
      </w:r>
      <w:r w:rsidRPr="0067381B">
        <w:rPr>
          <w:rStyle w:val="Hyperlink"/>
          <w:rFonts w:cstheme="minorHAnsi"/>
          <w:color w:val="25463B"/>
          <w:szCs w:val="28"/>
          <w:u w:val="none"/>
        </w:rPr>
        <w:t xml:space="preserve">are, </w:t>
      </w:r>
      <w:r w:rsidR="00F8429D">
        <w:rPr>
          <w:rStyle w:val="Hyperlink"/>
          <w:rFonts w:cstheme="minorHAnsi"/>
          <w:color w:val="25463B"/>
          <w:szCs w:val="28"/>
          <w:u w:val="none"/>
        </w:rPr>
        <w:t>R</w:t>
      </w:r>
      <w:r w:rsidRPr="0067381B">
        <w:rPr>
          <w:rStyle w:val="Hyperlink"/>
          <w:rFonts w:cstheme="minorHAnsi"/>
          <w:color w:val="25463B"/>
          <w:szCs w:val="28"/>
          <w:u w:val="none"/>
        </w:rPr>
        <w:t xml:space="preserve">esearch </w:t>
      </w:r>
      <w:r w:rsidR="00F8429D">
        <w:rPr>
          <w:rStyle w:val="Hyperlink"/>
          <w:rFonts w:cstheme="minorHAnsi"/>
          <w:color w:val="25463B"/>
          <w:szCs w:val="28"/>
          <w:u w:val="none"/>
        </w:rPr>
        <w:t>E</w:t>
      </w:r>
      <w:r w:rsidRPr="0067381B">
        <w:rPr>
          <w:rStyle w:val="Hyperlink"/>
          <w:rFonts w:cstheme="minorHAnsi"/>
          <w:color w:val="25463B"/>
          <w:szCs w:val="28"/>
          <w:u w:val="none"/>
        </w:rPr>
        <w:t>thics</w:t>
      </w:r>
      <w:bookmarkEnd w:id="157"/>
      <w:r w:rsidR="00AA70AD" w:rsidRPr="0067381B">
        <w:rPr>
          <w:rStyle w:val="Hyperlink"/>
          <w:rFonts w:cstheme="minorHAnsi"/>
          <w:color w:val="25463B"/>
          <w:szCs w:val="28"/>
          <w:u w:val="none"/>
        </w:rPr>
        <w:t xml:space="preserve">, </w:t>
      </w:r>
      <w:r w:rsidR="00F8429D">
        <w:rPr>
          <w:rStyle w:val="Hyperlink"/>
          <w:rFonts w:cstheme="minorHAnsi"/>
          <w:color w:val="25463B"/>
          <w:szCs w:val="28"/>
          <w:u w:val="none"/>
        </w:rPr>
        <w:t>E</w:t>
      </w:r>
      <w:r w:rsidR="00AA70AD" w:rsidRPr="0067381B">
        <w:rPr>
          <w:rStyle w:val="Hyperlink"/>
          <w:rFonts w:cstheme="minorHAnsi"/>
          <w:color w:val="25463B"/>
          <w:szCs w:val="28"/>
          <w:u w:val="none"/>
        </w:rPr>
        <w:t xml:space="preserve">nvironmental </w:t>
      </w:r>
      <w:r w:rsidR="00F8429D">
        <w:rPr>
          <w:rStyle w:val="Hyperlink"/>
          <w:rFonts w:cstheme="minorHAnsi"/>
          <w:color w:val="25463B"/>
          <w:szCs w:val="28"/>
          <w:u w:val="none"/>
        </w:rPr>
        <w:t>S</w:t>
      </w:r>
      <w:r w:rsidR="00AA70AD" w:rsidRPr="0067381B">
        <w:rPr>
          <w:rStyle w:val="Hyperlink"/>
          <w:rFonts w:cstheme="minorHAnsi"/>
          <w:color w:val="25463B"/>
          <w:szCs w:val="28"/>
          <w:u w:val="none"/>
        </w:rPr>
        <w:t>afety</w:t>
      </w:r>
      <w:r w:rsidR="002D67A4" w:rsidRPr="0067381B">
        <w:rPr>
          <w:rStyle w:val="Hyperlink"/>
          <w:rFonts w:cstheme="minorHAnsi"/>
          <w:color w:val="25463B"/>
          <w:szCs w:val="28"/>
          <w:u w:val="none"/>
        </w:rPr>
        <w:t xml:space="preserve">, </w:t>
      </w:r>
      <w:r w:rsidR="00F8429D">
        <w:rPr>
          <w:rStyle w:val="Hyperlink"/>
          <w:rFonts w:cstheme="minorHAnsi"/>
          <w:color w:val="25463B"/>
          <w:szCs w:val="28"/>
          <w:u w:val="none"/>
        </w:rPr>
        <w:t>S</w:t>
      </w:r>
      <w:r w:rsidR="002D67A4" w:rsidRPr="0067381B">
        <w:rPr>
          <w:rStyle w:val="Hyperlink"/>
          <w:rFonts w:cstheme="minorHAnsi"/>
          <w:color w:val="25463B"/>
          <w:szCs w:val="28"/>
          <w:u w:val="none"/>
        </w:rPr>
        <w:t xml:space="preserve">tudent </w:t>
      </w:r>
      <w:r w:rsidR="00F8429D">
        <w:rPr>
          <w:rStyle w:val="Hyperlink"/>
          <w:rFonts w:cstheme="minorHAnsi"/>
          <w:color w:val="25463B"/>
          <w:szCs w:val="28"/>
          <w:u w:val="none"/>
        </w:rPr>
        <w:t>S</w:t>
      </w:r>
      <w:r w:rsidR="002D67A4" w:rsidRPr="0067381B">
        <w:rPr>
          <w:rStyle w:val="Hyperlink"/>
          <w:rFonts w:cstheme="minorHAnsi"/>
          <w:color w:val="25463B"/>
          <w:szCs w:val="28"/>
          <w:u w:val="none"/>
        </w:rPr>
        <w:t>afety</w:t>
      </w:r>
      <w:bookmarkEnd w:id="158"/>
    </w:p>
    <w:p w14:paraId="69E6E838" w14:textId="42C12F8A" w:rsidR="006C48FA" w:rsidRPr="004B07AD" w:rsidRDefault="006C48FA" w:rsidP="00BE3D7E">
      <w:pPr>
        <w:pStyle w:val="bullet"/>
      </w:pPr>
      <w:r w:rsidRPr="004B07AD">
        <w:t xml:space="preserve">Responsible and Ethical Conduct of Research (RECR): </w:t>
      </w:r>
      <w:hyperlink r:id="rId127" w:history="1">
        <w:r w:rsidR="007D5754" w:rsidRPr="004B07AD">
          <w:rPr>
            <w:rStyle w:val="Hyperlink"/>
            <w:sz w:val="22"/>
          </w:rPr>
          <w:t>grad.msu.edu/recr</w:t>
        </w:r>
      </w:hyperlink>
    </w:p>
    <w:p w14:paraId="2D73C0DE" w14:textId="62F19B7D" w:rsidR="001717CB" w:rsidRPr="004B07AD" w:rsidRDefault="001717CB" w:rsidP="00BE3D7E">
      <w:pPr>
        <w:pStyle w:val="bullet"/>
      </w:pPr>
      <w:r w:rsidRPr="004B07AD">
        <w:t>Human Research Protection Program (HRPP)</w:t>
      </w:r>
      <w:r w:rsidR="00F218E8" w:rsidRPr="004B07AD">
        <w:t>:</w:t>
      </w:r>
      <w:r w:rsidRPr="004B07AD">
        <w:t xml:space="preserve"> </w:t>
      </w:r>
      <w:hyperlink r:id="rId128" w:history="1">
        <w:r w:rsidR="00CA439E" w:rsidRPr="004B07AD">
          <w:rPr>
            <w:rStyle w:val="Hyperlink"/>
            <w:sz w:val="22"/>
          </w:rPr>
          <w:t>hrpp.msu.edu</w:t>
        </w:r>
      </w:hyperlink>
      <w:r w:rsidR="00F36253" w:rsidRPr="004B07AD">
        <w:t xml:space="preserve"> and </w:t>
      </w:r>
      <w:hyperlink r:id="rId129" w:history="1">
        <w:r w:rsidR="00F36253" w:rsidRPr="004B07AD">
          <w:rPr>
            <w:rStyle w:val="Hyperlink"/>
            <w:sz w:val="22"/>
          </w:rPr>
          <w:t>hrpp.msu.edu/click/</w:t>
        </w:r>
      </w:hyperlink>
    </w:p>
    <w:p w14:paraId="0EC580F7" w14:textId="22A360EC" w:rsidR="001717CB" w:rsidRPr="004B07AD" w:rsidRDefault="001717CB" w:rsidP="00BE3D7E">
      <w:pPr>
        <w:pStyle w:val="bullet"/>
      </w:pPr>
      <w:r w:rsidRPr="004B07AD">
        <w:t>Institutional Animal Care and Use Committee (IACUC)</w:t>
      </w:r>
      <w:r w:rsidR="00CA439E" w:rsidRPr="004B07AD">
        <w:t xml:space="preserve">: </w:t>
      </w:r>
      <w:hyperlink r:id="rId130" w:history="1">
        <w:r w:rsidR="00CA439E" w:rsidRPr="004B07AD">
          <w:rPr>
            <w:rStyle w:val="Hyperlink"/>
            <w:sz w:val="22"/>
          </w:rPr>
          <w:t>animalcare.msu.edu</w:t>
        </w:r>
      </w:hyperlink>
      <w:r w:rsidR="00CA439E" w:rsidRPr="004B07AD">
        <w:t xml:space="preserve"> </w:t>
      </w:r>
    </w:p>
    <w:p w14:paraId="68EFC8F0" w14:textId="41985B77" w:rsidR="004A4ED0" w:rsidRPr="004B07AD" w:rsidRDefault="004A4ED0" w:rsidP="00BE3D7E">
      <w:pPr>
        <w:pStyle w:val="bullet"/>
      </w:pPr>
      <w:r w:rsidRPr="004B07AD">
        <w:t xml:space="preserve">Guidelines on Authorship: </w:t>
      </w:r>
      <w:hyperlink r:id="rId131" w:history="1">
        <w:r w:rsidRPr="004B07AD">
          <w:rPr>
            <w:rStyle w:val="Hyperlink"/>
            <w:sz w:val="22"/>
          </w:rPr>
          <w:t>vprgs.msu.edu/michigan-state-university-guidelines-authorship</w:t>
        </w:r>
      </w:hyperlink>
    </w:p>
    <w:p w14:paraId="0CF9C471" w14:textId="45A45267" w:rsidR="004A4ED0" w:rsidRPr="004B07AD" w:rsidRDefault="004A4ED0" w:rsidP="00BE3D7E">
      <w:pPr>
        <w:pStyle w:val="bullet"/>
      </w:pPr>
      <w:r w:rsidRPr="004B07AD">
        <w:t xml:space="preserve">Institutional Data Policy: </w:t>
      </w:r>
      <w:hyperlink r:id="rId132" w:history="1">
        <w:r w:rsidRPr="004B07AD">
          <w:rPr>
            <w:rStyle w:val="Hyperlink"/>
            <w:sz w:val="22"/>
          </w:rPr>
          <w:t>tech.msu.edu/about/guidelines-policies/msu-institutional-data-policy/</w:t>
        </w:r>
      </w:hyperlink>
    </w:p>
    <w:p w14:paraId="328177A2" w14:textId="2F1AE3C4" w:rsidR="002D67A4" w:rsidRPr="004B07AD" w:rsidRDefault="002D67A4" w:rsidP="00BE3D7E">
      <w:pPr>
        <w:pStyle w:val="bullet"/>
        <w:rPr>
          <w:rStyle w:val="Hyperlink"/>
          <w:color w:val="auto"/>
          <w:sz w:val="22"/>
          <w:u w:val="none"/>
        </w:rPr>
      </w:pPr>
      <w:bookmarkStart w:id="159" w:name="_Toc481755058"/>
      <w:r w:rsidRPr="004B07AD">
        <w:t xml:space="preserve">Student Affairs &amp; Services: </w:t>
      </w:r>
      <w:hyperlink r:id="rId133" w:history="1">
        <w:r w:rsidR="004B07AD" w:rsidRPr="004B07AD">
          <w:rPr>
            <w:rStyle w:val="Hyperlink"/>
            <w:sz w:val="22"/>
          </w:rPr>
          <w:t>https://provost.msu.edu/about-the-office/academic-and-administrative-units/student-affairs-and-services</w:t>
        </w:r>
      </w:hyperlink>
      <w:r w:rsidR="004B07AD" w:rsidRPr="004B07AD">
        <w:t xml:space="preserve"> </w:t>
      </w:r>
    </w:p>
    <w:p w14:paraId="2E41D38A" w14:textId="344D594E" w:rsidR="00D80210" w:rsidRPr="004B07AD" w:rsidRDefault="00D80210" w:rsidP="00BE3D7E">
      <w:pPr>
        <w:pStyle w:val="bullet"/>
      </w:pPr>
      <w:r w:rsidRPr="004B07AD">
        <w:t xml:space="preserve">Campus Safety: </w:t>
      </w:r>
      <w:hyperlink r:id="rId134" w:history="1">
        <w:r w:rsidRPr="004B07AD">
          <w:rPr>
            <w:rStyle w:val="Hyperlink"/>
            <w:sz w:val="22"/>
          </w:rPr>
          <w:t>msu.edu/state-transparency-reporting/campus-safety-information-resources</w:t>
        </w:r>
      </w:hyperlink>
      <w:r w:rsidRPr="004B07AD">
        <w:t xml:space="preserve"> </w:t>
      </w:r>
    </w:p>
    <w:p w14:paraId="7CD7560E" w14:textId="2CC5D288" w:rsidR="00D80210" w:rsidRPr="004B07AD" w:rsidRDefault="00D80210" w:rsidP="00BE3D7E">
      <w:pPr>
        <w:pStyle w:val="bullet"/>
      </w:pPr>
      <w:r w:rsidRPr="004B07AD">
        <w:t xml:space="preserve">Active Shooter: </w:t>
      </w:r>
      <w:hyperlink r:id="rId135" w:history="1">
        <w:r w:rsidRPr="004B07AD">
          <w:rPr>
            <w:rStyle w:val="Hyperlink"/>
            <w:sz w:val="22"/>
          </w:rPr>
          <w:t>comartsci.msu.edu/sites/default/files/documents/resources/safety-guidelines-for-active-shooter1.pdf</w:t>
        </w:r>
      </w:hyperlink>
      <w:r w:rsidRPr="004B07AD">
        <w:t xml:space="preserve"> </w:t>
      </w:r>
    </w:p>
    <w:p w14:paraId="41CB668F" w14:textId="64774B78" w:rsidR="00BD0940" w:rsidRPr="0067381B" w:rsidRDefault="00BD0940" w:rsidP="0067381B">
      <w:pPr>
        <w:pStyle w:val="Heading2"/>
        <w:rPr>
          <w:sz w:val="24"/>
          <w:szCs w:val="24"/>
        </w:rPr>
      </w:pPr>
      <w:bookmarkStart w:id="160" w:name="_Toc481755060"/>
      <w:bookmarkStart w:id="161" w:name="_Toc206582733"/>
      <w:bookmarkEnd w:id="159"/>
      <w:r w:rsidRPr="0067381B">
        <w:rPr>
          <w:sz w:val="24"/>
          <w:szCs w:val="24"/>
        </w:rPr>
        <w:t xml:space="preserve">Technology and </w:t>
      </w:r>
      <w:r w:rsidR="00F8429D">
        <w:rPr>
          <w:sz w:val="24"/>
          <w:szCs w:val="24"/>
        </w:rPr>
        <w:t>C</w:t>
      </w:r>
      <w:r w:rsidRPr="0067381B">
        <w:rPr>
          <w:sz w:val="24"/>
          <w:szCs w:val="24"/>
        </w:rPr>
        <w:t>omputing resources</w:t>
      </w:r>
      <w:bookmarkEnd w:id="160"/>
      <w:bookmarkEnd w:id="161"/>
      <w:r w:rsidRPr="0067381B">
        <w:rPr>
          <w:sz w:val="24"/>
          <w:szCs w:val="24"/>
        </w:rPr>
        <w:t xml:space="preserve"> </w:t>
      </w:r>
    </w:p>
    <w:p w14:paraId="17C251F3" w14:textId="34B09C34" w:rsidR="00F218E8" w:rsidRPr="0067381B" w:rsidRDefault="00F218E8" w:rsidP="00BE3D7E">
      <w:pPr>
        <w:pStyle w:val="bullet"/>
      </w:pPr>
      <w:r w:rsidRPr="0067381B">
        <w:t>Center for Statistical Training and Consulting</w:t>
      </w:r>
      <w:r w:rsidR="00806268" w:rsidRPr="0067381B">
        <w:t xml:space="preserve">: </w:t>
      </w:r>
      <w:hyperlink r:id="rId136" w:history="1">
        <w:r w:rsidR="00806268" w:rsidRPr="0067381B">
          <w:rPr>
            <w:rStyle w:val="Hyperlink"/>
            <w:sz w:val="22"/>
          </w:rPr>
          <w:t>cstat.msu.edu</w:t>
        </w:r>
      </w:hyperlink>
    </w:p>
    <w:p w14:paraId="71E33C2B" w14:textId="6D68DFAE" w:rsidR="00F218E8" w:rsidRPr="0067381B" w:rsidRDefault="00F218E8" w:rsidP="00BE3D7E">
      <w:pPr>
        <w:pStyle w:val="bullet"/>
      </w:pPr>
      <w:r w:rsidRPr="0067381B">
        <w:t>MSU Information Technology</w:t>
      </w:r>
      <w:r w:rsidR="009E68A9" w:rsidRPr="0067381B">
        <w:t xml:space="preserve">: </w:t>
      </w:r>
      <w:hyperlink r:id="rId137" w:history="1">
        <w:r w:rsidR="009E68A9" w:rsidRPr="0067381B">
          <w:rPr>
            <w:rStyle w:val="Hyperlink"/>
            <w:sz w:val="22"/>
          </w:rPr>
          <w:t>tech.msu.edu</w:t>
        </w:r>
      </w:hyperlink>
    </w:p>
    <w:p w14:paraId="07C51173" w14:textId="5B1D1C5F" w:rsidR="00BD0940" w:rsidRPr="0067381B" w:rsidRDefault="00BD0940" w:rsidP="0067381B">
      <w:pPr>
        <w:pStyle w:val="Heading2"/>
        <w:rPr>
          <w:sz w:val="22"/>
          <w:szCs w:val="22"/>
        </w:rPr>
      </w:pPr>
      <w:bookmarkStart w:id="162" w:name="_Toc481755061"/>
      <w:bookmarkStart w:id="163" w:name="_Toc206582734"/>
      <w:r w:rsidRPr="0067381B">
        <w:rPr>
          <w:sz w:val="22"/>
          <w:szCs w:val="22"/>
        </w:rPr>
        <w:t xml:space="preserve">Teaching </w:t>
      </w:r>
      <w:r w:rsidR="00F8429D">
        <w:rPr>
          <w:sz w:val="22"/>
          <w:szCs w:val="22"/>
        </w:rPr>
        <w:t>R</w:t>
      </w:r>
      <w:r w:rsidRPr="0067381B">
        <w:rPr>
          <w:sz w:val="22"/>
          <w:szCs w:val="22"/>
        </w:rPr>
        <w:t>esources</w:t>
      </w:r>
      <w:bookmarkEnd w:id="162"/>
      <w:bookmarkEnd w:id="163"/>
      <w:r w:rsidRPr="0067381B">
        <w:rPr>
          <w:sz w:val="22"/>
          <w:szCs w:val="22"/>
        </w:rPr>
        <w:t xml:space="preserve"> </w:t>
      </w:r>
    </w:p>
    <w:p w14:paraId="1236673C" w14:textId="0849A0AC" w:rsidR="006C48FA" w:rsidRPr="0067381B" w:rsidRDefault="006C48FA" w:rsidP="006C48FA">
      <w:pPr>
        <w:pStyle w:val="bullet"/>
      </w:pPr>
      <w:r w:rsidRPr="0067381B">
        <w:t xml:space="preserve">Graduate Educator Advancement and Teaching (GREAT): </w:t>
      </w:r>
      <w:hyperlink r:id="rId138" w:history="1">
        <w:r w:rsidRPr="0067381B">
          <w:rPr>
            <w:rStyle w:val="Hyperlink"/>
            <w:sz w:val="22"/>
          </w:rPr>
          <w:t>grad.msu.edu/great</w:t>
        </w:r>
      </w:hyperlink>
      <w:r w:rsidRPr="0067381B">
        <w:t xml:space="preserve"> </w:t>
      </w:r>
    </w:p>
    <w:p w14:paraId="58250774" w14:textId="77777777" w:rsidR="006C48FA" w:rsidRDefault="00F218E8" w:rsidP="00BE3D7E">
      <w:pPr>
        <w:pStyle w:val="bullet"/>
        <w:rPr>
          <w:rStyle w:val="Hyperlink"/>
          <w:color w:val="auto"/>
          <w:sz w:val="22"/>
          <w:u w:val="none"/>
        </w:rPr>
      </w:pPr>
      <w:r w:rsidRPr="0067381B">
        <w:t xml:space="preserve">Learning Design and Teaching: </w:t>
      </w:r>
      <w:hyperlink r:id="rId139" w:history="1">
        <w:r w:rsidRPr="0067381B">
          <w:rPr>
            <w:rStyle w:val="Hyperlink"/>
            <w:sz w:val="22"/>
          </w:rPr>
          <w:t>tech.msu.edu/teaching/</w:t>
        </w:r>
      </w:hyperlink>
      <w:r w:rsidR="002D719E" w:rsidRPr="0067381B">
        <w:rPr>
          <w:rStyle w:val="Hyperlink"/>
          <w:color w:val="auto"/>
          <w:sz w:val="22"/>
          <w:u w:val="none"/>
        </w:rPr>
        <w:t xml:space="preserve"> </w:t>
      </w:r>
    </w:p>
    <w:p w14:paraId="78E4FC99" w14:textId="5DA32DE8" w:rsidR="00F218E8" w:rsidRPr="0067381B" w:rsidRDefault="002D719E" w:rsidP="00BE3D7E">
      <w:pPr>
        <w:pStyle w:val="bullet"/>
      </w:pPr>
      <w:r w:rsidRPr="0067381B">
        <w:rPr>
          <w:rStyle w:val="Hyperlink"/>
          <w:color w:val="auto"/>
          <w:sz w:val="22"/>
          <w:u w:val="none"/>
        </w:rPr>
        <w:t xml:space="preserve">I Teach MSU: </w:t>
      </w:r>
      <w:hyperlink r:id="rId140" w:history="1">
        <w:r w:rsidRPr="0067381B">
          <w:rPr>
            <w:rStyle w:val="Hyperlink"/>
            <w:sz w:val="22"/>
          </w:rPr>
          <w:t>iteach.msu.edu</w:t>
        </w:r>
      </w:hyperlink>
    </w:p>
    <w:p w14:paraId="04758E90" w14:textId="2D0C7C96" w:rsidR="00E81456" w:rsidRPr="0067381B" w:rsidRDefault="00F218E8" w:rsidP="00E81456">
      <w:pPr>
        <w:pStyle w:val="bullet"/>
      </w:pPr>
      <w:r w:rsidRPr="0067381B">
        <w:t xml:space="preserve">Classroom Technology: </w:t>
      </w:r>
      <w:hyperlink r:id="rId141" w:history="1">
        <w:r w:rsidRPr="0067381B">
          <w:rPr>
            <w:rStyle w:val="Hyperlink"/>
            <w:sz w:val="22"/>
          </w:rPr>
          <w:t>tech.msu.edu/teaching/computer-labs-classrooms/type-classroom/</w:t>
        </w:r>
      </w:hyperlink>
      <w:r w:rsidRPr="0067381B">
        <w:t xml:space="preserve"> </w:t>
      </w:r>
    </w:p>
    <w:p w14:paraId="53145BE9" w14:textId="24147CDC" w:rsidR="00962F0E" w:rsidRPr="0067381B" w:rsidRDefault="00962F0E" w:rsidP="00E81456">
      <w:pPr>
        <w:pStyle w:val="bullet"/>
      </w:pPr>
      <w:r w:rsidRPr="0067381B">
        <w:t xml:space="preserve">Certification in College Teaching: </w:t>
      </w:r>
      <w:hyperlink r:id="rId142" w:history="1">
        <w:r w:rsidRPr="0067381B">
          <w:rPr>
            <w:rStyle w:val="Hyperlink"/>
            <w:sz w:val="22"/>
          </w:rPr>
          <w:t>grad.msu.edu/CCTP</w:t>
        </w:r>
      </w:hyperlink>
      <w:r w:rsidRPr="0067381B">
        <w:t xml:space="preserve"> </w:t>
      </w:r>
    </w:p>
    <w:p w14:paraId="58281773" w14:textId="2E584343" w:rsidR="005F049A" w:rsidRPr="0067381B" w:rsidRDefault="005F049A" w:rsidP="00E81456">
      <w:pPr>
        <w:pStyle w:val="bullet"/>
      </w:pPr>
      <w:r w:rsidRPr="0067381B">
        <w:t xml:space="preserve">D2L (Desire to Learn): </w:t>
      </w:r>
      <w:hyperlink r:id="rId143" w:history="1">
        <w:r w:rsidRPr="0067381B">
          <w:rPr>
            <w:rStyle w:val="Hyperlink"/>
            <w:sz w:val="22"/>
          </w:rPr>
          <w:t>d2l.msu.edu/d2l/login/</w:t>
        </w:r>
      </w:hyperlink>
    </w:p>
    <w:p w14:paraId="67E7626C" w14:textId="4106D61E" w:rsidR="00E4249A" w:rsidRPr="0067381B" w:rsidRDefault="00E4249A" w:rsidP="00962F0E">
      <w:pPr>
        <w:pStyle w:val="bullet"/>
        <w:numPr>
          <w:ilvl w:val="0"/>
          <w:numId w:val="0"/>
        </w:numPr>
        <w:spacing w:line="480" w:lineRule="auto"/>
        <w:ind w:left="720" w:hanging="360"/>
        <w:sectPr w:rsidR="00E4249A" w:rsidRPr="0067381B" w:rsidSect="001944A0">
          <w:pgSz w:w="12240" w:h="15840"/>
          <w:pgMar w:top="1080" w:right="1080" w:bottom="936" w:left="1080" w:header="504" w:footer="504" w:gutter="0"/>
          <w:pgNumType w:start="1"/>
          <w:cols w:space="720"/>
          <w:docGrid w:linePitch="360"/>
        </w:sectPr>
      </w:pPr>
    </w:p>
    <w:p w14:paraId="10514E9D" w14:textId="77777777" w:rsidR="00E12317" w:rsidRDefault="004658E0" w:rsidP="00962F0E">
      <w:pPr>
        <w:pStyle w:val="Heading1"/>
        <w:spacing w:before="0"/>
      </w:pPr>
      <w:bookmarkStart w:id="164" w:name="_Toc206582735"/>
      <w:r w:rsidRPr="00816F74">
        <w:lastRenderedPageBreak/>
        <w:t xml:space="preserve">Graduate Student Academic Grievance Hearing Procedures </w:t>
      </w:r>
      <w:r w:rsidRPr="00816F74">
        <w:br/>
        <w:t xml:space="preserve">For the </w:t>
      </w:r>
      <w:r w:rsidR="00F8429D">
        <w:t xml:space="preserve">CSD </w:t>
      </w:r>
      <w:r w:rsidR="002B0E38">
        <w:t>PhD</w:t>
      </w:r>
      <w:r w:rsidRPr="00816F74">
        <w:t xml:space="preserve"> Program</w:t>
      </w:r>
      <w:bookmarkEnd w:id="164"/>
    </w:p>
    <w:p w14:paraId="05D9173C" w14:textId="3CF4A456" w:rsidR="004658E0" w:rsidRPr="00923739" w:rsidRDefault="004658E0" w:rsidP="00E12317">
      <w:pPr>
        <w:pStyle w:val="BodyText"/>
        <w:spacing w:before="0"/>
        <w:jc w:val="center"/>
        <w:rPr>
          <w:sz w:val="22"/>
          <w:szCs w:val="22"/>
        </w:rPr>
      </w:pPr>
      <w:r w:rsidRPr="00923739">
        <w:rPr>
          <w:sz w:val="22"/>
          <w:szCs w:val="22"/>
        </w:rPr>
        <w:t>Approved by CSD Faculty (3-20-2015; updated 9-6-2019)</w:t>
      </w:r>
    </w:p>
    <w:p w14:paraId="32F710B8" w14:textId="77777777" w:rsidR="004658E0" w:rsidRPr="00923739" w:rsidRDefault="004658E0" w:rsidP="00D03BE6">
      <w:pPr>
        <w:pStyle w:val="BodyText"/>
        <w:rPr>
          <w:sz w:val="22"/>
          <w:szCs w:val="22"/>
        </w:rPr>
      </w:pPr>
      <w:r w:rsidRPr="00923739">
        <w:rPr>
          <w:sz w:val="22"/>
          <w:szCs w:val="22"/>
        </w:rPr>
        <w:t>Each right of an individual places a reciprocal duty upon others: the duty to permit the individual to exercise the right. The student, as a member of the academic community, has both rights and duties. Within that community, the student’s most essential right is the right to learn. The University has a duty to provide for the student those privileges, opportunities, and protections which best promote the learning process in all its aspects.</w:t>
      </w:r>
    </w:p>
    <w:p w14:paraId="541CD212" w14:textId="418F98A2" w:rsidR="004658E0" w:rsidRPr="00923739" w:rsidRDefault="004658E0" w:rsidP="00D03BE6">
      <w:pPr>
        <w:pStyle w:val="BodyText"/>
        <w:rPr>
          <w:sz w:val="22"/>
          <w:szCs w:val="22"/>
        </w:rPr>
      </w:pPr>
      <w:r w:rsidRPr="00923739">
        <w:rPr>
          <w:sz w:val="22"/>
          <w:szCs w:val="22"/>
        </w:rPr>
        <w:t>The student also has duties to other members of the academic community, the most</w:t>
      </w:r>
      <w:r w:rsidR="00ED6387" w:rsidRPr="00923739">
        <w:rPr>
          <w:sz w:val="22"/>
          <w:szCs w:val="22"/>
        </w:rPr>
        <w:t xml:space="preserve"> </w:t>
      </w:r>
      <w:r w:rsidRPr="00923739">
        <w:rPr>
          <w:sz w:val="22"/>
          <w:szCs w:val="22"/>
        </w:rPr>
        <w:t>important of which is to refrain from interference with those rights of others which are equally essential to the purposes and processes of the University. (GSRR Article 1.2)</w:t>
      </w:r>
    </w:p>
    <w:p w14:paraId="70B3F0E6" w14:textId="77777777" w:rsidR="004658E0" w:rsidRPr="00816F74" w:rsidRDefault="004658E0" w:rsidP="004658E0">
      <w:pPr>
        <w:spacing w:line="253" w:lineRule="exact"/>
        <w:jc w:val="center"/>
      </w:pPr>
      <w:r w:rsidRPr="00816F74">
        <w:rPr>
          <w:noProof/>
        </w:rPr>
        <mc:AlternateContent>
          <mc:Choice Requires="wps">
            <w:drawing>
              <wp:inline distT="0" distB="0" distL="0" distR="0" wp14:anchorId="2FB1499E" wp14:editId="3F61EF18">
                <wp:extent cx="5980430" cy="0"/>
                <wp:effectExtent l="0" t="0" r="0" b="0"/>
                <wp:docPr id="77" name="Lin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CE5A9E0" id="Line 69" o:spid="_x0000_s1026" style="visibility:visible;mso-wrap-style:square;mso-left-percent:-10001;mso-top-percent:-10001;mso-position-horizontal:absolute;mso-position-horizontal-relative:char;mso-position-vertical:absolute;mso-position-vertical-relative:line;mso-left-percent:-10001;mso-top-percent:-10001" from="0,0" to="47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" strokeweight="1.44pt">
                <w10:anchorlock/>
              </v:line>
            </w:pict>
          </mc:Fallback>
        </mc:AlternateContent>
      </w:r>
    </w:p>
    <w:p w14:paraId="56A61B46" w14:textId="77777777" w:rsidR="004658E0" w:rsidRPr="00816F74" w:rsidRDefault="004658E0" w:rsidP="00290196">
      <w:pPr>
        <w:spacing w:before="90" w:line="240" w:lineRule="auto"/>
      </w:pPr>
      <w:r w:rsidRPr="00816F74">
        <w:t xml:space="preserve">The </w:t>
      </w:r>
      <w:r w:rsidRPr="00816F74">
        <w:rPr>
          <w:i/>
        </w:rPr>
        <w:t xml:space="preserve">Michigan State University Student Rights and Responsibilities (SRR) </w:t>
      </w:r>
      <w:r w:rsidRPr="00816F74">
        <w:t xml:space="preserve">and the </w:t>
      </w:r>
      <w:r w:rsidRPr="00816F74">
        <w:rPr>
          <w:i/>
        </w:rPr>
        <w:t xml:space="preserve">Graduate Student Rights and Responsibilities </w:t>
      </w:r>
      <w:r w:rsidRPr="00816F74">
        <w:t>(GSRR) documents establish the rights and responsibilities of MSU students and prescribe procedures to resolve allegations of violations of those rights through formal grievance hearings. In accordance with the SRR and the GSRR, the Communicative Sciences and Disorders PhD Program has established the following Hearing Board procedures for adjudicating graduate student academic grievances and complaints. (See GSRR 5.4.)</w:t>
      </w:r>
    </w:p>
    <w:p w14:paraId="1076E29A" w14:textId="6775FF3B" w:rsidR="004658E0" w:rsidRPr="00816F74" w:rsidRDefault="004658E0" w:rsidP="00290196">
      <w:pPr>
        <w:pStyle w:val="ListParagraph"/>
        <w:widowControl w:val="0"/>
        <w:numPr>
          <w:ilvl w:val="2"/>
          <w:numId w:val="29"/>
        </w:numPr>
        <w:autoSpaceDE w:val="0"/>
        <w:autoSpaceDN w:val="0"/>
        <w:spacing w:after="0" w:line="240" w:lineRule="auto"/>
        <w:ind w:left="180"/>
        <w:contextualSpacing w:val="0"/>
        <w:rPr>
          <w:sz w:val="20"/>
        </w:rPr>
      </w:pPr>
      <w:r w:rsidRPr="00816F74">
        <w:t xml:space="preserve">JURISDICTION OF THE </w:t>
      </w:r>
      <w:r w:rsidR="003827E6" w:rsidRPr="00816F74">
        <w:t xml:space="preserve">CSD </w:t>
      </w:r>
      <w:r w:rsidRPr="00816F74">
        <w:t xml:space="preserve">PhD </w:t>
      </w:r>
      <w:r w:rsidRPr="00816F74">
        <w:rPr>
          <w:szCs w:val="28"/>
        </w:rPr>
        <w:t>PROGRAM HEARING BOARD:</w:t>
      </w:r>
      <w:r w:rsidR="00290196" w:rsidRPr="00816F74">
        <w:rPr>
          <w:sz w:val="20"/>
        </w:rPr>
        <w:t xml:space="preserve"> </w:t>
      </w:r>
    </w:p>
    <w:p w14:paraId="16A6E01C" w14:textId="5654B7EC"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 xml:space="preserve">The Hearing Board serves as the initial Hearing Board for academic grievance hearings involving </w:t>
      </w:r>
      <w:r w:rsidRPr="00816F74">
        <w:rPr>
          <w:szCs w:val="24"/>
          <w:u w:val="single"/>
        </w:rPr>
        <w:t>graduate</w:t>
      </w:r>
      <w:r w:rsidRPr="00816F74">
        <w:rPr>
          <w:szCs w:val="24"/>
        </w:rPr>
        <w:t xml:space="preserve"> students who allege violations of academic rights</w:t>
      </w:r>
      <w:r w:rsidRPr="00816F74">
        <w:rPr>
          <w:spacing w:val="-17"/>
          <w:szCs w:val="24"/>
        </w:rPr>
        <w:t xml:space="preserve"> </w:t>
      </w:r>
      <w:r w:rsidRPr="00816F74">
        <w:rPr>
          <w:szCs w:val="24"/>
        </w:rPr>
        <w:t>or seek to contest an allegation of academic misconduct (academic dishonesty, violations of professional standards or falsifying admission and academic records). (See GSRR 2.3 and 5.1.1.)</w:t>
      </w:r>
      <w:r w:rsidR="00290196" w:rsidRPr="00816F74">
        <w:rPr>
          <w:szCs w:val="24"/>
        </w:rPr>
        <w:t xml:space="preserve"> </w:t>
      </w:r>
    </w:p>
    <w:p w14:paraId="0D9BAF44" w14:textId="28BAF388" w:rsidR="004658E0"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 xml:space="preserve">Students may </w:t>
      </w:r>
      <w:r w:rsidRPr="00816F74">
        <w:rPr>
          <w:szCs w:val="24"/>
          <w:u w:val="single"/>
        </w:rPr>
        <w:t>not</w:t>
      </w:r>
      <w:r w:rsidRPr="00816F74">
        <w:rPr>
          <w:szCs w:val="24"/>
        </w:rPr>
        <w:t xml:space="preserve"> request an academic grievance hearing based on an allegation of incompetent instruction. (See GSRR</w:t>
      </w:r>
      <w:r w:rsidRPr="00816F74">
        <w:rPr>
          <w:spacing w:val="-2"/>
          <w:szCs w:val="24"/>
        </w:rPr>
        <w:t xml:space="preserve"> </w:t>
      </w:r>
      <w:r w:rsidRPr="00816F74">
        <w:rPr>
          <w:szCs w:val="24"/>
        </w:rPr>
        <w:t>2.2.2)</w:t>
      </w:r>
      <w:r w:rsidR="00290196" w:rsidRPr="00816F74">
        <w:rPr>
          <w:szCs w:val="24"/>
        </w:rPr>
        <w:t xml:space="preserve"> </w:t>
      </w:r>
    </w:p>
    <w:p w14:paraId="5D840804" w14:textId="77777777" w:rsidR="00923739" w:rsidRPr="00923739" w:rsidRDefault="00923739" w:rsidP="00923739">
      <w:pPr>
        <w:widowControl w:val="0"/>
        <w:autoSpaceDE w:val="0"/>
        <w:autoSpaceDN w:val="0"/>
        <w:spacing w:after="0" w:line="240" w:lineRule="auto"/>
        <w:rPr>
          <w:szCs w:val="24"/>
        </w:rPr>
      </w:pPr>
    </w:p>
    <w:p w14:paraId="09C88495" w14:textId="0C6FB915" w:rsidR="004658E0" w:rsidRPr="00816F74" w:rsidRDefault="004658E0" w:rsidP="00290196">
      <w:pPr>
        <w:pStyle w:val="ListParagraph"/>
        <w:widowControl w:val="0"/>
        <w:numPr>
          <w:ilvl w:val="2"/>
          <w:numId w:val="29"/>
        </w:numPr>
        <w:autoSpaceDE w:val="0"/>
        <w:autoSpaceDN w:val="0"/>
        <w:spacing w:after="0" w:line="240" w:lineRule="auto"/>
        <w:ind w:left="180"/>
        <w:contextualSpacing w:val="0"/>
        <w:rPr>
          <w:sz w:val="20"/>
        </w:rPr>
      </w:pPr>
      <w:r w:rsidRPr="00816F74">
        <w:t>COMPOSITION OF THE HEARING</w:t>
      </w:r>
      <w:r w:rsidRPr="00816F74">
        <w:rPr>
          <w:spacing w:val="-7"/>
        </w:rPr>
        <w:t xml:space="preserve"> </w:t>
      </w:r>
      <w:r w:rsidRPr="00816F74">
        <w:t>BOARD:</w:t>
      </w:r>
      <w:r w:rsidR="00290196" w:rsidRPr="00816F74">
        <w:rPr>
          <w:sz w:val="20"/>
        </w:rPr>
        <w:t xml:space="preserve"> </w:t>
      </w:r>
    </w:p>
    <w:p w14:paraId="5FD38392" w14:textId="0C650984"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 xml:space="preserve">Within 10 days of receiving a written request for an academic grievance hearing, a Hearing Board shall be established by the Department Chair in the following manner: A hearing panel shall consist of </w:t>
      </w:r>
      <w:r w:rsidR="00CC11DC" w:rsidRPr="00CC11DC">
        <w:rPr>
          <w:b/>
          <w:bCs/>
          <w:szCs w:val="24"/>
        </w:rPr>
        <w:t>five</w:t>
      </w:r>
      <w:r w:rsidRPr="00816F74">
        <w:rPr>
          <w:szCs w:val="24"/>
        </w:rPr>
        <w:t xml:space="preserve"> members – three faculty drawn by lot from the unit faculty and two students drawn by lot from the Graduate Student Advisory Committee. All drawings shall be conducted by the Department Chair. The committee shall exclude any faculty or students involved in the grievance, prompting a redrawing by lot by the Chair. The Department Chair shall notify each party of the names drawn for the hearing panel.</w:t>
      </w:r>
      <w:r w:rsidR="00290196" w:rsidRPr="00816F74">
        <w:rPr>
          <w:szCs w:val="24"/>
        </w:rPr>
        <w:t xml:space="preserve"> </w:t>
      </w:r>
    </w:p>
    <w:p w14:paraId="7D3ACD83" w14:textId="77777777" w:rsidR="00285874"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The Chair of the Hearing Board shall be the faculty member with rank who</w:t>
      </w:r>
      <w:r w:rsidRPr="00816F74">
        <w:rPr>
          <w:spacing w:val="-17"/>
          <w:szCs w:val="24"/>
        </w:rPr>
        <w:t xml:space="preserve"> </w:t>
      </w:r>
      <w:r w:rsidRPr="00816F74">
        <w:rPr>
          <w:szCs w:val="24"/>
        </w:rPr>
        <w:t>shall vote only in the event of a tie. In addition to the Chair, the Hearing Board shall include an equal number of voting graduate students and faculty. (See GSRR 5.1.2, and</w:t>
      </w:r>
      <w:r w:rsidRPr="00816F74">
        <w:rPr>
          <w:spacing w:val="-1"/>
          <w:szCs w:val="24"/>
        </w:rPr>
        <w:t xml:space="preserve"> </w:t>
      </w:r>
      <w:r w:rsidRPr="00816F74">
        <w:rPr>
          <w:szCs w:val="24"/>
        </w:rPr>
        <w:t>5.1.5.)</w:t>
      </w:r>
      <w:r w:rsidR="00290196" w:rsidRPr="00816F74">
        <w:rPr>
          <w:szCs w:val="24"/>
        </w:rPr>
        <w:t xml:space="preserve"> </w:t>
      </w:r>
    </w:p>
    <w:p w14:paraId="2FE4F12A" w14:textId="17464110" w:rsidR="00290196"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The Program will train hearing board members about these procedures and the applicable sections of the GSRR. (See GSRR</w:t>
      </w:r>
      <w:r w:rsidRPr="00816F74">
        <w:rPr>
          <w:spacing w:val="-4"/>
          <w:szCs w:val="24"/>
        </w:rPr>
        <w:t xml:space="preserve"> </w:t>
      </w:r>
      <w:r w:rsidRPr="00816F74">
        <w:rPr>
          <w:szCs w:val="24"/>
        </w:rPr>
        <w:t>5.1.3.)</w:t>
      </w:r>
      <w:r w:rsidR="00290196" w:rsidRPr="00816F74">
        <w:rPr>
          <w:szCs w:val="24"/>
        </w:rPr>
        <w:t xml:space="preserve"> </w:t>
      </w:r>
    </w:p>
    <w:p w14:paraId="29412A07" w14:textId="77777777" w:rsidR="00923739" w:rsidRPr="00923739" w:rsidRDefault="00923739" w:rsidP="00923739">
      <w:pPr>
        <w:widowControl w:val="0"/>
        <w:autoSpaceDE w:val="0"/>
        <w:autoSpaceDN w:val="0"/>
        <w:spacing w:after="0" w:line="240" w:lineRule="auto"/>
        <w:rPr>
          <w:szCs w:val="24"/>
        </w:rPr>
      </w:pPr>
    </w:p>
    <w:p w14:paraId="189F2C1D" w14:textId="17F42DD6" w:rsidR="004658E0" w:rsidRPr="00816F74" w:rsidRDefault="004658E0" w:rsidP="00290196">
      <w:pPr>
        <w:pStyle w:val="ListParagraph"/>
        <w:widowControl w:val="0"/>
        <w:numPr>
          <w:ilvl w:val="2"/>
          <w:numId w:val="29"/>
        </w:numPr>
        <w:autoSpaceDE w:val="0"/>
        <w:autoSpaceDN w:val="0"/>
        <w:spacing w:after="0" w:line="240" w:lineRule="auto"/>
        <w:ind w:left="180"/>
        <w:contextualSpacing w:val="0"/>
        <w:rPr>
          <w:sz w:val="20"/>
        </w:rPr>
      </w:pPr>
      <w:r w:rsidRPr="00816F74">
        <w:t>REFERRAL TO THE HEARING</w:t>
      </w:r>
      <w:r w:rsidRPr="00816F74">
        <w:rPr>
          <w:spacing w:val="-3"/>
        </w:rPr>
        <w:t xml:space="preserve"> </w:t>
      </w:r>
      <w:r w:rsidRPr="00816F74">
        <w:t>BOARD:</w:t>
      </w:r>
      <w:r w:rsidR="00290196" w:rsidRPr="00816F74">
        <w:rPr>
          <w:sz w:val="20"/>
        </w:rPr>
        <w:t xml:space="preserve"> </w:t>
      </w:r>
    </w:p>
    <w:p w14:paraId="1E12786B" w14:textId="33E9E21A" w:rsidR="00E4249A"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After consulting with the instructor and appropriate unit administrator, graduate students who remain dissatisfied with their attempt to resolve an allegation of a violation of student academic rights or an allegation of academic misconduct (academic dishonesty, violations of professional standards or falsifying admission and academic records) may request an academic grievance hearing. When appropriate, the Department Chair, in consultation with the Dean, may waive jurisdiction and refer the request for an initial hearing to the College Hearing Board. (See GSRR 5.3.6.2.)</w:t>
      </w:r>
      <w:r w:rsidR="00290196" w:rsidRPr="00816F74">
        <w:rPr>
          <w:szCs w:val="24"/>
        </w:rPr>
        <w:t xml:space="preserve"> </w:t>
      </w:r>
    </w:p>
    <w:p w14:paraId="0A802BD5" w14:textId="77777777" w:rsidR="00923739" w:rsidRPr="00816F74" w:rsidRDefault="00923739" w:rsidP="00923739">
      <w:pPr>
        <w:pStyle w:val="ListParagraph"/>
        <w:widowControl w:val="0"/>
        <w:autoSpaceDE w:val="0"/>
        <w:autoSpaceDN w:val="0"/>
        <w:spacing w:after="0" w:line="240" w:lineRule="auto"/>
        <w:ind w:left="360"/>
        <w:contextualSpacing w:val="0"/>
        <w:rPr>
          <w:szCs w:val="24"/>
        </w:rPr>
      </w:pPr>
    </w:p>
    <w:p w14:paraId="708E2D0F" w14:textId="36F97D2D"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lastRenderedPageBreak/>
        <w:t>At any time in the grievance process, either party may consult with the University Ombudsperson. (See GSRR</w:t>
      </w:r>
      <w:r w:rsidRPr="00816F74">
        <w:rPr>
          <w:spacing w:val="-7"/>
          <w:szCs w:val="24"/>
        </w:rPr>
        <w:t xml:space="preserve"> </w:t>
      </w:r>
      <w:r w:rsidRPr="00816F74">
        <w:rPr>
          <w:szCs w:val="24"/>
        </w:rPr>
        <w:t>5.3.2.)</w:t>
      </w:r>
      <w:r w:rsidR="00290196" w:rsidRPr="00816F74">
        <w:rPr>
          <w:szCs w:val="24"/>
        </w:rPr>
        <w:t xml:space="preserve"> </w:t>
      </w:r>
    </w:p>
    <w:p w14:paraId="1888C299" w14:textId="0E7EAB77"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In cases of ambiguous jurisdiction, the Dean of The Graduate School will select the appropriate Hearing Board for cases involving graduate students. (See GSRR 5.3.5.)</w:t>
      </w:r>
      <w:r w:rsidR="00290196" w:rsidRPr="00816F74">
        <w:rPr>
          <w:szCs w:val="24"/>
        </w:rPr>
        <w:t xml:space="preserve"> </w:t>
      </w:r>
    </w:p>
    <w:p w14:paraId="38A38A14" w14:textId="75DE6EB3"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Generally, the deadline for submitting the written request for a hearing is the middle of the next semester in which the student is enrolled (including Summer). In cases in which a student seeks to contest an allegation of academic misconduct and the student’s dean has called for an academic disciplinary hearing, the</w:t>
      </w:r>
      <w:r w:rsidRPr="00816F74">
        <w:rPr>
          <w:spacing w:val="-17"/>
          <w:szCs w:val="24"/>
        </w:rPr>
        <w:t xml:space="preserve"> </w:t>
      </w:r>
      <w:r w:rsidRPr="00816F74">
        <w:rPr>
          <w:szCs w:val="24"/>
        </w:rPr>
        <w:t>student has 10 class days to request an academic grievance to contest the allegation. (See GSRR 5.3.6.1 and</w:t>
      </w:r>
      <w:r w:rsidRPr="00816F74">
        <w:rPr>
          <w:spacing w:val="-1"/>
          <w:szCs w:val="24"/>
        </w:rPr>
        <w:t xml:space="preserve"> </w:t>
      </w:r>
      <w:r w:rsidRPr="00816F74">
        <w:rPr>
          <w:szCs w:val="24"/>
        </w:rPr>
        <w:t>5.5.2.2.)</w:t>
      </w:r>
      <w:r w:rsidR="00290196" w:rsidRPr="00816F74">
        <w:rPr>
          <w:szCs w:val="24"/>
        </w:rPr>
        <w:t xml:space="preserve"> </w:t>
      </w:r>
    </w:p>
    <w:p w14:paraId="76D05B47" w14:textId="11AA8066"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If either the student (the complainant) or the respondent (usually, the instructor or an administrator) is absent from the university during that semester, or if other appropriate reasons emerge, the Hearing Board may grant an extension of this deadline. If the university no longer employs the respondent before the grievance hearing commences, the hearing may proceed. (See GSRR</w:t>
      </w:r>
      <w:r w:rsidRPr="00816F74">
        <w:rPr>
          <w:spacing w:val="-13"/>
          <w:szCs w:val="24"/>
        </w:rPr>
        <w:t xml:space="preserve"> </w:t>
      </w:r>
      <w:r w:rsidRPr="00816F74">
        <w:rPr>
          <w:szCs w:val="24"/>
        </w:rPr>
        <w:t>5.4.9.)</w:t>
      </w:r>
      <w:r w:rsidR="00290196" w:rsidRPr="00816F74">
        <w:rPr>
          <w:szCs w:val="24"/>
        </w:rPr>
        <w:t xml:space="preserve"> </w:t>
      </w:r>
    </w:p>
    <w:p w14:paraId="750CC60A" w14:textId="5237E39C" w:rsidR="004658E0"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A written request for an academic grievance hearing must (1) specify the specific bases for the grievance, including the alleged violation(s), (2) identify the individual against whom the grievance is filed (the respondent) and (3) state the desired redress. Anonymous grievances will not be accepted. (See GSRR 5.1</w:t>
      </w:r>
      <w:r w:rsidRPr="00816F74">
        <w:rPr>
          <w:spacing w:val="-17"/>
          <w:szCs w:val="24"/>
        </w:rPr>
        <w:t xml:space="preserve"> </w:t>
      </w:r>
      <w:r w:rsidRPr="00816F74">
        <w:rPr>
          <w:szCs w:val="24"/>
        </w:rPr>
        <w:t>and 5.3.6.)</w:t>
      </w:r>
      <w:r w:rsidR="00290196" w:rsidRPr="00816F74">
        <w:rPr>
          <w:szCs w:val="24"/>
        </w:rPr>
        <w:t xml:space="preserve"> </w:t>
      </w:r>
    </w:p>
    <w:p w14:paraId="287AB1F9" w14:textId="77777777" w:rsidR="00923739" w:rsidRPr="00816F74" w:rsidRDefault="00923739" w:rsidP="00923739">
      <w:pPr>
        <w:pStyle w:val="ListParagraph"/>
        <w:widowControl w:val="0"/>
        <w:autoSpaceDE w:val="0"/>
        <w:autoSpaceDN w:val="0"/>
        <w:spacing w:after="0" w:line="240" w:lineRule="auto"/>
        <w:ind w:left="360"/>
        <w:contextualSpacing w:val="0"/>
        <w:rPr>
          <w:szCs w:val="24"/>
        </w:rPr>
      </w:pPr>
    </w:p>
    <w:p w14:paraId="229DBDCE" w14:textId="16AE2358" w:rsidR="004658E0" w:rsidRPr="00816F74" w:rsidRDefault="004658E0" w:rsidP="00AB1719">
      <w:pPr>
        <w:pStyle w:val="ListParagraph"/>
        <w:widowControl w:val="0"/>
        <w:numPr>
          <w:ilvl w:val="2"/>
          <w:numId w:val="29"/>
        </w:numPr>
        <w:autoSpaceDE w:val="0"/>
        <w:autoSpaceDN w:val="0"/>
        <w:spacing w:after="0" w:line="240" w:lineRule="auto"/>
        <w:ind w:left="0"/>
        <w:contextualSpacing w:val="0"/>
        <w:rPr>
          <w:sz w:val="20"/>
        </w:rPr>
      </w:pPr>
      <w:r w:rsidRPr="00816F74">
        <w:t>PRE-HEARING</w:t>
      </w:r>
      <w:r w:rsidRPr="00816F74">
        <w:rPr>
          <w:spacing w:val="-1"/>
        </w:rPr>
        <w:t xml:space="preserve"> </w:t>
      </w:r>
      <w:r w:rsidRPr="00816F74">
        <w:t>PROCEDURES</w:t>
      </w:r>
    </w:p>
    <w:p w14:paraId="188739BE" w14:textId="77777777"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After receiving a graduate student's written request for a hearing, the Chair of the Department will promptly refer the grievance to the Chair of the Hearing Board. (See GSRR 5.3.2,</w:t>
      </w:r>
      <w:r w:rsidRPr="00816F74">
        <w:rPr>
          <w:spacing w:val="-2"/>
          <w:szCs w:val="24"/>
        </w:rPr>
        <w:t xml:space="preserve"> </w:t>
      </w:r>
      <w:r w:rsidRPr="00816F74">
        <w:rPr>
          <w:szCs w:val="24"/>
        </w:rPr>
        <w:t xml:space="preserve">5.4.3.) </w:t>
      </w:r>
    </w:p>
    <w:p w14:paraId="33B57EFC" w14:textId="70C2FEE2" w:rsidR="004658E0" w:rsidRPr="00816F74" w:rsidRDefault="004658E0" w:rsidP="002C0E2A">
      <w:pPr>
        <w:pStyle w:val="ListParagraph"/>
        <w:widowControl w:val="0"/>
        <w:numPr>
          <w:ilvl w:val="4"/>
          <w:numId w:val="29"/>
        </w:numPr>
        <w:autoSpaceDE w:val="0"/>
        <w:autoSpaceDN w:val="0"/>
        <w:spacing w:after="0" w:line="240" w:lineRule="auto"/>
        <w:ind w:left="720"/>
        <w:contextualSpacing w:val="0"/>
        <w:rPr>
          <w:szCs w:val="24"/>
        </w:rPr>
      </w:pPr>
      <w:r w:rsidRPr="00816F74">
        <w:rPr>
          <w:szCs w:val="24"/>
        </w:rPr>
        <w:t xml:space="preserve">Within </w:t>
      </w:r>
      <w:r w:rsidR="00CC11DC">
        <w:rPr>
          <w:szCs w:val="24"/>
        </w:rPr>
        <w:t>five</w:t>
      </w:r>
      <w:r w:rsidRPr="00816F74">
        <w:rPr>
          <w:szCs w:val="24"/>
        </w:rPr>
        <w:t xml:space="preserve"> class days, the Chair of the Hearing Board</w:t>
      </w:r>
      <w:r w:rsidRPr="00816F74">
        <w:rPr>
          <w:spacing w:val="-7"/>
          <w:szCs w:val="24"/>
        </w:rPr>
        <w:t xml:space="preserve"> </w:t>
      </w:r>
      <w:r w:rsidRPr="00816F74">
        <w:rPr>
          <w:szCs w:val="24"/>
        </w:rPr>
        <w:t>will:</w:t>
      </w:r>
      <w:r w:rsidR="00290196" w:rsidRPr="00816F74">
        <w:rPr>
          <w:szCs w:val="24"/>
        </w:rPr>
        <w:t xml:space="preserve"> </w:t>
      </w:r>
    </w:p>
    <w:p w14:paraId="16674044" w14:textId="119DB707" w:rsidR="004658E0" w:rsidRPr="00816F74" w:rsidRDefault="004658E0" w:rsidP="002C0E2A">
      <w:pPr>
        <w:pStyle w:val="ListParagraph"/>
        <w:widowControl w:val="0"/>
        <w:numPr>
          <w:ilvl w:val="5"/>
          <w:numId w:val="29"/>
        </w:numPr>
        <w:autoSpaceDE w:val="0"/>
        <w:autoSpaceDN w:val="0"/>
        <w:spacing w:after="0" w:line="240" w:lineRule="auto"/>
        <w:ind w:left="1080"/>
        <w:contextualSpacing w:val="0"/>
        <w:rPr>
          <w:szCs w:val="24"/>
        </w:rPr>
      </w:pPr>
      <w:r w:rsidRPr="00816F74">
        <w:rPr>
          <w:szCs w:val="24"/>
        </w:rPr>
        <w:t>forward the request for a hearing to the</w:t>
      </w:r>
      <w:r w:rsidRPr="00816F74">
        <w:rPr>
          <w:spacing w:val="-4"/>
          <w:szCs w:val="24"/>
        </w:rPr>
        <w:t xml:space="preserve"> </w:t>
      </w:r>
      <w:r w:rsidRPr="00816F74">
        <w:rPr>
          <w:szCs w:val="24"/>
        </w:rPr>
        <w:t>respondent;</w:t>
      </w:r>
      <w:r w:rsidR="00290196" w:rsidRPr="00816F74">
        <w:rPr>
          <w:szCs w:val="24"/>
        </w:rPr>
        <w:t xml:space="preserve"> </w:t>
      </w:r>
    </w:p>
    <w:p w14:paraId="69150FD0" w14:textId="12B5DD7C" w:rsidR="004658E0" w:rsidRPr="00816F74" w:rsidRDefault="004658E0" w:rsidP="002C0E2A">
      <w:pPr>
        <w:pStyle w:val="ListParagraph"/>
        <w:widowControl w:val="0"/>
        <w:numPr>
          <w:ilvl w:val="5"/>
          <w:numId w:val="29"/>
        </w:numPr>
        <w:autoSpaceDE w:val="0"/>
        <w:autoSpaceDN w:val="0"/>
        <w:spacing w:after="0" w:line="240" w:lineRule="auto"/>
        <w:ind w:left="1080"/>
        <w:contextualSpacing w:val="0"/>
        <w:rPr>
          <w:szCs w:val="24"/>
        </w:rPr>
      </w:pPr>
      <w:r w:rsidRPr="00816F74">
        <w:rPr>
          <w:szCs w:val="24"/>
        </w:rPr>
        <w:t>send the names of the Hearing Board members to both parties and, to avoid conflicts of interest between the two parties and the Hearing</w:t>
      </w:r>
      <w:r w:rsidRPr="00816F74">
        <w:rPr>
          <w:spacing w:val="-19"/>
          <w:szCs w:val="24"/>
        </w:rPr>
        <w:t xml:space="preserve"> </w:t>
      </w:r>
      <w:r w:rsidRPr="00816F74">
        <w:rPr>
          <w:szCs w:val="24"/>
        </w:rPr>
        <w:t xml:space="preserve">Board members, request written challenges, if any, within </w:t>
      </w:r>
      <w:r w:rsidR="00CC11DC">
        <w:rPr>
          <w:szCs w:val="24"/>
        </w:rPr>
        <w:t xml:space="preserve">three </w:t>
      </w:r>
      <w:r w:rsidRPr="00816F74">
        <w:rPr>
          <w:szCs w:val="24"/>
        </w:rPr>
        <w:t>class days of this notification;</w:t>
      </w:r>
      <w:r w:rsidR="00290196" w:rsidRPr="00816F74">
        <w:rPr>
          <w:szCs w:val="24"/>
        </w:rPr>
        <w:t xml:space="preserve"> </w:t>
      </w:r>
    </w:p>
    <w:p w14:paraId="4453B7FC" w14:textId="66341066" w:rsidR="004658E0" w:rsidRPr="00816F74" w:rsidRDefault="004658E0" w:rsidP="002C0E2A">
      <w:pPr>
        <w:pStyle w:val="ListParagraph"/>
        <w:widowControl w:val="0"/>
        <w:numPr>
          <w:ilvl w:val="5"/>
          <w:numId w:val="29"/>
        </w:numPr>
        <w:autoSpaceDE w:val="0"/>
        <w:autoSpaceDN w:val="0"/>
        <w:spacing w:after="0" w:line="240" w:lineRule="auto"/>
        <w:ind w:left="1080"/>
        <w:contextualSpacing w:val="0"/>
        <w:rPr>
          <w:szCs w:val="24"/>
        </w:rPr>
      </w:pPr>
      <w:r w:rsidRPr="00816F74">
        <w:rPr>
          <w:szCs w:val="24"/>
        </w:rPr>
        <w:t>rule promptly on any challenges, impanel a Hearing Board and send</w:t>
      </w:r>
      <w:r w:rsidRPr="00816F74">
        <w:rPr>
          <w:spacing w:val="-19"/>
          <w:szCs w:val="24"/>
        </w:rPr>
        <w:t xml:space="preserve"> </w:t>
      </w:r>
      <w:r w:rsidRPr="00816F74">
        <w:rPr>
          <w:szCs w:val="24"/>
        </w:rPr>
        <w:t>each party the names of the Hearing Board members. If the Chair of the Hearing Board is the subject of a challenge, the challenge shall be filed with the Dean of the College, or designee. (See GSRR</w:t>
      </w:r>
      <w:r w:rsidRPr="00816F74">
        <w:rPr>
          <w:spacing w:val="-7"/>
          <w:szCs w:val="24"/>
        </w:rPr>
        <w:t xml:space="preserve"> </w:t>
      </w:r>
      <w:r w:rsidRPr="00816F74">
        <w:rPr>
          <w:szCs w:val="24"/>
        </w:rPr>
        <w:t>5.1.7.)</w:t>
      </w:r>
      <w:r w:rsidR="00290196" w:rsidRPr="00816F74">
        <w:rPr>
          <w:szCs w:val="24"/>
        </w:rPr>
        <w:t xml:space="preserve"> </w:t>
      </w:r>
    </w:p>
    <w:p w14:paraId="79B14184" w14:textId="132F8328" w:rsidR="004658E0" w:rsidRPr="00816F74" w:rsidRDefault="004658E0" w:rsidP="002C0E2A">
      <w:pPr>
        <w:pStyle w:val="ListParagraph"/>
        <w:widowControl w:val="0"/>
        <w:numPr>
          <w:ilvl w:val="5"/>
          <w:numId w:val="29"/>
        </w:numPr>
        <w:autoSpaceDE w:val="0"/>
        <w:autoSpaceDN w:val="0"/>
        <w:spacing w:after="0" w:line="240" w:lineRule="auto"/>
        <w:ind w:left="1080"/>
        <w:contextualSpacing w:val="0"/>
        <w:rPr>
          <w:szCs w:val="24"/>
        </w:rPr>
      </w:pPr>
      <w:r w:rsidRPr="00816F74">
        <w:rPr>
          <w:szCs w:val="24"/>
        </w:rPr>
        <w:t>send the Hearing Board members a copy of the request for a hearing</w:t>
      </w:r>
      <w:r w:rsidRPr="00816F74">
        <w:rPr>
          <w:spacing w:val="-17"/>
          <w:szCs w:val="24"/>
        </w:rPr>
        <w:t xml:space="preserve"> </w:t>
      </w:r>
      <w:r w:rsidRPr="00816F74">
        <w:rPr>
          <w:szCs w:val="24"/>
        </w:rPr>
        <w:t>and the written response, and send all parties a copy of these</w:t>
      </w:r>
      <w:r w:rsidRPr="00816F74">
        <w:rPr>
          <w:spacing w:val="-10"/>
          <w:szCs w:val="24"/>
        </w:rPr>
        <w:t xml:space="preserve"> </w:t>
      </w:r>
      <w:r w:rsidRPr="00816F74">
        <w:rPr>
          <w:szCs w:val="24"/>
        </w:rPr>
        <w:t>procedures.</w:t>
      </w:r>
      <w:r w:rsidR="00290196" w:rsidRPr="00816F74">
        <w:rPr>
          <w:szCs w:val="24"/>
        </w:rPr>
        <w:t xml:space="preserve"> </w:t>
      </w:r>
    </w:p>
    <w:p w14:paraId="202B6A41" w14:textId="1F913967" w:rsidR="004658E0" w:rsidRPr="00816F74" w:rsidRDefault="004658E0" w:rsidP="002C0E2A">
      <w:pPr>
        <w:pStyle w:val="ListParagraph"/>
        <w:widowControl w:val="0"/>
        <w:numPr>
          <w:ilvl w:val="4"/>
          <w:numId w:val="29"/>
        </w:numPr>
        <w:autoSpaceDE w:val="0"/>
        <w:autoSpaceDN w:val="0"/>
        <w:spacing w:after="0" w:line="240" w:lineRule="auto"/>
        <w:ind w:left="720"/>
        <w:contextualSpacing w:val="0"/>
        <w:rPr>
          <w:szCs w:val="24"/>
        </w:rPr>
      </w:pPr>
      <w:r w:rsidRPr="00816F74">
        <w:rPr>
          <w:szCs w:val="24"/>
        </w:rPr>
        <w:t xml:space="preserve">Within </w:t>
      </w:r>
      <w:r w:rsidR="00CC11DC">
        <w:rPr>
          <w:szCs w:val="24"/>
        </w:rPr>
        <w:t>five</w:t>
      </w:r>
      <w:r w:rsidRPr="00816F74">
        <w:rPr>
          <w:szCs w:val="24"/>
        </w:rPr>
        <w:t xml:space="preserve"> class days of being established, the Hearing Board shall review</w:t>
      </w:r>
      <w:r w:rsidRPr="00816F74">
        <w:rPr>
          <w:spacing w:val="-18"/>
          <w:szCs w:val="24"/>
        </w:rPr>
        <w:t xml:space="preserve"> </w:t>
      </w:r>
      <w:r w:rsidRPr="00816F74">
        <w:rPr>
          <w:szCs w:val="24"/>
        </w:rPr>
        <w:t>the request, and, after considering all requested and submitted</w:t>
      </w:r>
      <w:r w:rsidRPr="00816F74">
        <w:rPr>
          <w:spacing w:val="-6"/>
          <w:szCs w:val="24"/>
        </w:rPr>
        <w:t xml:space="preserve"> </w:t>
      </w:r>
      <w:r w:rsidRPr="00816F74">
        <w:rPr>
          <w:szCs w:val="24"/>
        </w:rPr>
        <w:t>information:</w:t>
      </w:r>
    </w:p>
    <w:p w14:paraId="2D2481B8" w14:textId="556676D2" w:rsidR="004658E0" w:rsidRPr="00816F74" w:rsidRDefault="004658E0" w:rsidP="002C0E2A">
      <w:pPr>
        <w:pStyle w:val="ListParagraph"/>
        <w:widowControl w:val="0"/>
        <w:numPr>
          <w:ilvl w:val="5"/>
          <w:numId w:val="29"/>
        </w:numPr>
        <w:autoSpaceDE w:val="0"/>
        <w:autoSpaceDN w:val="0"/>
        <w:spacing w:after="0" w:line="240" w:lineRule="auto"/>
        <w:ind w:left="1080"/>
        <w:contextualSpacing w:val="0"/>
        <w:rPr>
          <w:szCs w:val="24"/>
        </w:rPr>
      </w:pPr>
      <w:r w:rsidRPr="00816F74">
        <w:rPr>
          <w:szCs w:val="24"/>
        </w:rPr>
        <w:t>accept the request, in full or in part, and promptly schedule a</w:t>
      </w:r>
      <w:r w:rsidRPr="00816F74">
        <w:rPr>
          <w:spacing w:val="-10"/>
          <w:szCs w:val="24"/>
        </w:rPr>
        <w:t xml:space="preserve"> </w:t>
      </w:r>
      <w:r w:rsidRPr="00816F74">
        <w:rPr>
          <w:szCs w:val="24"/>
        </w:rPr>
        <w:t>hearing.</w:t>
      </w:r>
      <w:r w:rsidR="00290196" w:rsidRPr="00816F74">
        <w:rPr>
          <w:szCs w:val="24"/>
        </w:rPr>
        <w:t xml:space="preserve"> </w:t>
      </w:r>
    </w:p>
    <w:p w14:paraId="187A81A7" w14:textId="4E3A8563" w:rsidR="004658E0" w:rsidRPr="00816F74" w:rsidRDefault="004658E0" w:rsidP="002C0E2A">
      <w:pPr>
        <w:pStyle w:val="ListParagraph"/>
        <w:widowControl w:val="0"/>
        <w:numPr>
          <w:ilvl w:val="5"/>
          <w:numId w:val="29"/>
        </w:numPr>
        <w:autoSpaceDE w:val="0"/>
        <w:autoSpaceDN w:val="0"/>
        <w:spacing w:after="0" w:line="240" w:lineRule="auto"/>
        <w:ind w:left="1080"/>
        <w:contextualSpacing w:val="0"/>
        <w:rPr>
          <w:szCs w:val="24"/>
        </w:rPr>
      </w:pPr>
      <w:r w:rsidRPr="00816F74">
        <w:rPr>
          <w:szCs w:val="24"/>
        </w:rPr>
        <w:t>reject the request and provide a written explanation to appropriate</w:t>
      </w:r>
      <w:r w:rsidRPr="00816F74">
        <w:rPr>
          <w:spacing w:val="-16"/>
          <w:szCs w:val="24"/>
        </w:rPr>
        <w:t xml:space="preserve"> </w:t>
      </w:r>
      <w:r w:rsidRPr="00816F74">
        <w:rPr>
          <w:szCs w:val="24"/>
        </w:rPr>
        <w:t>parties; e.g., lack of jurisdiction. (The student may appeal this</w:t>
      </w:r>
      <w:r w:rsidRPr="00816F74">
        <w:rPr>
          <w:spacing w:val="-7"/>
          <w:szCs w:val="24"/>
        </w:rPr>
        <w:t xml:space="preserve"> </w:t>
      </w:r>
      <w:r w:rsidRPr="00816F74">
        <w:rPr>
          <w:szCs w:val="24"/>
        </w:rPr>
        <w:t>decision.)</w:t>
      </w:r>
      <w:r w:rsidR="00290196" w:rsidRPr="00816F74">
        <w:rPr>
          <w:szCs w:val="24"/>
        </w:rPr>
        <w:t xml:space="preserve"> </w:t>
      </w:r>
    </w:p>
    <w:p w14:paraId="79F1B68F" w14:textId="7D256A48" w:rsidR="004658E0" w:rsidRPr="00816F74" w:rsidRDefault="004658E0" w:rsidP="002C0E2A">
      <w:pPr>
        <w:pStyle w:val="ListParagraph"/>
        <w:widowControl w:val="0"/>
        <w:numPr>
          <w:ilvl w:val="5"/>
          <w:numId w:val="29"/>
        </w:numPr>
        <w:autoSpaceDE w:val="0"/>
        <w:autoSpaceDN w:val="0"/>
        <w:spacing w:after="0" w:line="240" w:lineRule="auto"/>
        <w:ind w:left="1080"/>
        <w:contextualSpacing w:val="0"/>
        <w:rPr>
          <w:szCs w:val="24"/>
        </w:rPr>
      </w:pPr>
      <w:r w:rsidRPr="00816F74">
        <w:rPr>
          <w:szCs w:val="24"/>
        </w:rPr>
        <w:t>the GSRR allows the hearing board to invite the two parties to meet with the Hearing Board in an informal session to try to resolve the matter.</w:t>
      </w:r>
      <w:r w:rsidRPr="00816F74">
        <w:rPr>
          <w:spacing w:val="-18"/>
          <w:szCs w:val="24"/>
        </w:rPr>
        <w:t xml:space="preserve"> </w:t>
      </w:r>
      <w:r w:rsidRPr="00816F74">
        <w:rPr>
          <w:szCs w:val="24"/>
        </w:rPr>
        <w:t>Such a meeting does not preclude a later hearing. However, by the time a grievance is requested all informal methods of conflict resolution should have been exhausted so this option is rarely used. (See GSRR</w:t>
      </w:r>
      <w:r w:rsidRPr="00816F74">
        <w:rPr>
          <w:spacing w:val="-11"/>
          <w:szCs w:val="24"/>
        </w:rPr>
        <w:t xml:space="preserve"> </w:t>
      </w:r>
      <w:r w:rsidRPr="00816F74">
        <w:rPr>
          <w:szCs w:val="24"/>
        </w:rPr>
        <w:t>5.4.6.)</w:t>
      </w:r>
      <w:r w:rsidR="00290196" w:rsidRPr="00816F74">
        <w:rPr>
          <w:szCs w:val="24"/>
        </w:rPr>
        <w:t xml:space="preserve"> </w:t>
      </w:r>
    </w:p>
    <w:p w14:paraId="0D53D9D6" w14:textId="159CB5BE"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If the Hearing Board calls for a hearing, the Chair of the Hearing Board shall promptly negotiate a hearing date, schedule an additional meeting only for the Hearing Board should additional deliberations on the findings become</w:t>
      </w:r>
      <w:r w:rsidRPr="00816F74">
        <w:rPr>
          <w:spacing w:val="-15"/>
          <w:szCs w:val="24"/>
        </w:rPr>
        <w:t xml:space="preserve"> </w:t>
      </w:r>
      <w:r w:rsidRPr="00816F74">
        <w:rPr>
          <w:szCs w:val="24"/>
        </w:rPr>
        <w:t>necessary, and request a written response to the grievance from the</w:t>
      </w:r>
      <w:r w:rsidRPr="00816F74">
        <w:rPr>
          <w:spacing w:val="-7"/>
          <w:szCs w:val="24"/>
        </w:rPr>
        <w:t xml:space="preserve"> </w:t>
      </w:r>
      <w:r w:rsidRPr="00816F74">
        <w:rPr>
          <w:szCs w:val="24"/>
        </w:rPr>
        <w:t>respondent.</w:t>
      </w:r>
      <w:r w:rsidR="00290196" w:rsidRPr="00816F74">
        <w:rPr>
          <w:szCs w:val="24"/>
        </w:rPr>
        <w:t xml:space="preserve"> </w:t>
      </w:r>
    </w:p>
    <w:p w14:paraId="62FA9B06" w14:textId="2AB3452A" w:rsidR="004658E0"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 xml:space="preserve">At least </w:t>
      </w:r>
      <w:r w:rsidR="00CC11DC">
        <w:rPr>
          <w:szCs w:val="24"/>
        </w:rPr>
        <w:t>five</w:t>
      </w:r>
      <w:r w:rsidRPr="00816F74">
        <w:rPr>
          <w:szCs w:val="24"/>
        </w:rPr>
        <w:t xml:space="preserve"> class days before the scheduled hearing, the Chair of the Hearing</w:t>
      </w:r>
      <w:r w:rsidRPr="00816F74">
        <w:rPr>
          <w:spacing w:val="-19"/>
          <w:szCs w:val="24"/>
        </w:rPr>
        <w:t xml:space="preserve"> </w:t>
      </w:r>
      <w:r w:rsidRPr="00816F74">
        <w:rPr>
          <w:szCs w:val="24"/>
        </w:rPr>
        <w:t>Board shall notify the respondent and the complainant in writing of the (1) time, date, and place of the hearing; (2) the names of the parties to the grievance; (3) a copy of the hearing request and the respondent's reply; and (4) the names of the Hearing Board members after any challenges. (See GSRR</w:t>
      </w:r>
      <w:r w:rsidRPr="00816F74">
        <w:rPr>
          <w:spacing w:val="-6"/>
          <w:szCs w:val="24"/>
        </w:rPr>
        <w:t xml:space="preserve"> </w:t>
      </w:r>
      <w:r w:rsidRPr="00816F74">
        <w:rPr>
          <w:szCs w:val="24"/>
        </w:rPr>
        <w:t>5.4.7.)</w:t>
      </w:r>
      <w:r w:rsidR="00290196" w:rsidRPr="00816F74">
        <w:rPr>
          <w:szCs w:val="24"/>
        </w:rPr>
        <w:t xml:space="preserve"> </w:t>
      </w:r>
    </w:p>
    <w:p w14:paraId="5A9FE940" w14:textId="77777777" w:rsidR="00923739" w:rsidRDefault="00923739" w:rsidP="00923739">
      <w:pPr>
        <w:widowControl w:val="0"/>
        <w:autoSpaceDE w:val="0"/>
        <w:autoSpaceDN w:val="0"/>
        <w:spacing w:after="0" w:line="240" w:lineRule="auto"/>
        <w:rPr>
          <w:szCs w:val="24"/>
        </w:rPr>
      </w:pPr>
    </w:p>
    <w:p w14:paraId="5E39F0E3" w14:textId="312F41B7"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lastRenderedPageBreak/>
        <w:t xml:space="preserve">At least </w:t>
      </w:r>
      <w:r w:rsidR="00CC11DC">
        <w:rPr>
          <w:szCs w:val="24"/>
        </w:rPr>
        <w:t>three</w:t>
      </w:r>
      <w:r w:rsidRPr="00816F74">
        <w:rPr>
          <w:szCs w:val="24"/>
        </w:rPr>
        <w:t xml:space="preserve"> class days before the scheduled hearing, the parties must notify the Chair of the Hearing Board the names of their witnesses and advisor, if any,</w:t>
      </w:r>
      <w:r w:rsidRPr="00816F74">
        <w:rPr>
          <w:spacing w:val="-19"/>
          <w:szCs w:val="24"/>
        </w:rPr>
        <w:t xml:space="preserve"> </w:t>
      </w:r>
      <w:r w:rsidRPr="00816F74">
        <w:rPr>
          <w:szCs w:val="24"/>
        </w:rPr>
        <w:t>and request permission for the advisor to have voice at the hearing. The chair may grant or deny this request. The Chair will promptly forward the names given by the complainant to the respondent and visa versa. (See GSRR</w:t>
      </w:r>
      <w:r w:rsidRPr="00816F74">
        <w:rPr>
          <w:spacing w:val="-6"/>
          <w:szCs w:val="24"/>
        </w:rPr>
        <w:t xml:space="preserve"> </w:t>
      </w:r>
      <w:r w:rsidRPr="00816F74">
        <w:rPr>
          <w:szCs w:val="24"/>
        </w:rPr>
        <w:t>5.4.7.1.)</w:t>
      </w:r>
      <w:r w:rsidR="00290196" w:rsidRPr="00816F74">
        <w:rPr>
          <w:szCs w:val="24"/>
        </w:rPr>
        <w:t xml:space="preserve"> </w:t>
      </w:r>
    </w:p>
    <w:p w14:paraId="427B6F9A" w14:textId="2965AB28"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The Chair of the Hearing Board may accept written statements from either</w:t>
      </w:r>
      <w:r w:rsidRPr="00816F74">
        <w:rPr>
          <w:spacing w:val="-28"/>
          <w:szCs w:val="24"/>
        </w:rPr>
        <w:t xml:space="preserve"> </w:t>
      </w:r>
      <w:r w:rsidRPr="00816F74">
        <w:rPr>
          <w:szCs w:val="24"/>
        </w:rPr>
        <w:t xml:space="preserve">party's witnesses at least </w:t>
      </w:r>
      <w:r w:rsidR="00CC11DC">
        <w:rPr>
          <w:szCs w:val="24"/>
        </w:rPr>
        <w:t>three</w:t>
      </w:r>
      <w:r w:rsidRPr="00816F74">
        <w:rPr>
          <w:szCs w:val="24"/>
        </w:rPr>
        <w:t xml:space="preserve"> class days before the hearing. (See GSRR</w:t>
      </w:r>
      <w:r w:rsidRPr="00816F74">
        <w:rPr>
          <w:spacing w:val="-6"/>
          <w:szCs w:val="24"/>
        </w:rPr>
        <w:t xml:space="preserve"> </w:t>
      </w:r>
      <w:r w:rsidRPr="00816F74">
        <w:rPr>
          <w:szCs w:val="24"/>
        </w:rPr>
        <w:t>5.4.9.)</w:t>
      </w:r>
      <w:r w:rsidR="00290196" w:rsidRPr="00816F74">
        <w:rPr>
          <w:szCs w:val="24"/>
        </w:rPr>
        <w:t xml:space="preserve"> </w:t>
      </w:r>
    </w:p>
    <w:p w14:paraId="714EB02C" w14:textId="33AA2E97"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In unusual circumstances and in lieu of a personal appearance, either party may request permission to submit a written statement to the Hearing Board or</w:t>
      </w:r>
      <w:r w:rsidRPr="00816F74">
        <w:rPr>
          <w:spacing w:val="-17"/>
          <w:szCs w:val="24"/>
        </w:rPr>
        <w:t xml:space="preserve"> </w:t>
      </w:r>
      <w:r w:rsidRPr="00816F74">
        <w:rPr>
          <w:szCs w:val="24"/>
        </w:rPr>
        <w:t xml:space="preserve">request permission to participate in the hearing through an electronic communication channel. Written statements must be submitted to the Hearing Board at least </w:t>
      </w:r>
      <w:r w:rsidR="00CC11DC">
        <w:rPr>
          <w:szCs w:val="24"/>
        </w:rPr>
        <w:t>three</w:t>
      </w:r>
      <w:r w:rsidRPr="00816F74">
        <w:rPr>
          <w:szCs w:val="24"/>
        </w:rPr>
        <w:t xml:space="preserve"> class days before the scheduled hearing. (See GSRR</w:t>
      </w:r>
      <w:r w:rsidRPr="00816F74">
        <w:rPr>
          <w:spacing w:val="-4"/>
          <w:szCs w:val="24"/>
        </w:rPr>
        <w:t xml:space="preserve"> </w:t>
      </w:r>
      <w:r w:rsidRPr="00816F74">
        <w:rPr>
          <w:szCs w:val="24"/>
        </w:rPr>
        <w:t>5.4.9c.)</w:t>
      </w:r>
      <w:r w:rsidR="00290196" w:rsidRPr="00816F74">
        <w:rPr>
          <w:szCs w:val="24"/>
        </w:rPr>
        <w:t xml:space="preserve"> </w:t>
      </w:r>
    </w:p>
    <w:p w14:paraId="35F0C86A" w14:textId="7145F46C"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Either party to the grievance hearing may request a postponement of the</w:t>
      </w:r>
      <w:r w:rsidRPr="00816F74">
        <w:rPr>
          <w:spacing w:val="-21"/>
          <w:szCs w:val="24"/>
        </w:rPr>
        <w:t xml:space="preserve"> </w:t>
      </w:r>
      <w:r w:rsidRPr="00816F74">
        <w:rPr>
          <w:szCs w:val="24"/>
        </w:rPr>
        <w:t>hearing. The Hearing Board may either grant or deny the request. (See GSRR</w:t>
      </w:r>
      <w:r w:rsidRPr="00816F74">
        <w:rPr>
          <w:spacing w:val="-18"/>
          <w:szCs w:val="24"/>
        </w:rPr>
        <w:t xml:space="preserve"> </w:t>
      </w:r>
      <w:r w:rsidRPr="00816F74">
        <w:rPr>
          <w:szCs w:val="24"/>
        </w:rPr>
        <w:t>5.4.8.)</w:t>
      </w:r>
      <w:r w:rsidR="00290196" w:rsidRPr="00816F74">
        <w:rPr>
          <w:szCs w:val="24"/>
        </w:rPr>
        <w:t xml:space="preserve"> </w:t>
      </w:r>
    </w:p>
    <w:p w14:paraId="0AFCE07A" w14:textId="697FC801"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At its discretion, the Hearing Board may set a reasonable time limit for each party to present its case, and the Chair of the Hearing Board must inform the parties of such a time limit in the written notification of the</w:t>
      </w:r>
      <w:r w:rsidRPr="00816F74">
        <w:rPr>
          <w:spacing w:val="-6"/>
          <w:szCs w:val="24"/>
        </w:rPr>
        <w:t xml:space="preserve"> </w:t>
      </w:r>
      <w:r w:rsidRPr="00816F74">
        <w:rPr>
          <w:szCs w:val="24"/>
        </w:rPr>
        <w:t>hearing.</w:t>
      </w:r>
      <w:r w:rsidR="00290196" w:rsidRPr="00816F74">
        <w:rPr>
          <w:szCs w:val="24"/>
        </w:rPr>
        <w:t xml:space="preserve"> </w:t>
      </w:r>
    </w:p>
    <w:p w14:paraId="0238602A" w14:textId="68A2FF3A"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Hearings are closed unless the student requests an open hearing, which would be open to all members of the MSU community. The Hearing Board may close an open hearing to protect the confidentiality of information or to maintain order. (See GSRR</w:t>
      </w:r>
      <w:r w:rsidRPr="00816F74">
        <w:rPr>
          <w:spacing w:val="-2"/>
          <w:szCs w:val="24"/>
        </w:rPr>
        <w:t xml:space="preserve"> </w:t>
      </w:r>
      <w:r w:rsidRPr="00816F74">
        <w:rPr>
          <w:szCs w:val="24"/>
        </w:rPr>
        <w:t>5.4.10.4.)</w:t>
      </w:r>
      <w:r w:rsidR="00290196" w:rsidRPr="00816F74">
        <w:rPr>
          <w:szCs w:val="24"/>
        </w:rPr>
        <w:t xml:space="preserve"> </w:t>
      </w:r>
    </w:p>
    <w:p w14:paraId="3A7C5B24" w14:textId="70BAFB41" w:rsidR="002858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Members of the Hearing Board are expected to respect the confidentiality of</w:t>
      </w:r>
      <w:r w:rsidRPr="00816F74">
        <w:rPr>
          <w:spacing w:val="-18"/>
          <w:szCs w:val="24"/>
        </w:rPr>
        <w:t xml:space="preserve"> </w:t>
      </w:r>
      <w:r w:rsidRPr="00816F74">
        <w:rPr>
          <w:szCs w:val="24"/>
        </w:rPr>
        <w:t>the hearing process. (See GSRR 5.4.10.4.and 5.4.11.)</w:t>
      </w:r>
      <w:r w:rsidR="00290196" w:rsidRPr="00816F74">
        <w:rPr>
          <w:szCs w:val="24"/>
        </w:rPr>
        <w:t xml:space="preserve"> </w:t>
      </w:r>
    </w:p>
    <w:p w14:paraId="5A503320" w14:textId="77777777" w:rsidR="00923739" w:rsidRPr="00816F74" w:rsidRDefault="00923739" w:rsidP="00923739">
      <w:pPr>
        <w:pStyle w:val="ListParagraph"/>
        <w:widowControl w:val="0"/>
        <w:autoSpaceDE w:val="0"/>
        <w:autoSpaceDN w:val="0"/>
        <w:spacing w:after="0" w:line="240" w:lineRule="auto"/>
        <w:ind w:left="360"/>
        <w:contextualSpacing w:val="0"/>
        <w:rPr>
          <w:szCs w:val="24"/>
        </w:rPr>
      </w:pPr>
    </w:p>
    <w:p w14:paraId="4966D1D8" w14:textId="5C0EAFD5" w:rsidR="004658E0" w:rsidRPr="00816F74" w:rsidRDefault="004658E0" w:rsidP="00285874">
      <w:pPr>
        <w:pStyle w:val="ListParagraph"/>
        <w:widowControl w:val="0"/>
        <w:numPr>
          <w:ilvl w:val="2"/>
          <w:numId w:val="29"/>
        </w:numPr>
        <w:autoSpaceDE w:val="0"/>
        <w:autoSpaceDN w:val="0"/>
        <w:spacing w:after="0" w:line="240" w:lineRule="auto"/>
        <w:ind w:left="180"/>
        <w:contextualSpacing w:val="0"/>
        <w:rPr>
          <w:szCs w:val="24"/>
        </w:rPr>
      </w:pPr>
      <w:r w:rsidRPr="00816F74">
        <w:t>HEARING</w:t>
      </w:r>
      <w:r w:rsidRPr="00816F74">
        <w:rPr>
          <w:spacing w:val="-1"/>
        </w:rPr>
        <w:t xml:space="preserve"> </w:t>
      </w:r>
      <w:r w:rsidRPr="00816F74">
        <w:t>PROCEDURES:</w:t>
      </w:r>
      <w:r w:rsidR="00290196" w:rsidRPr="00816F74">
        <w:rPr>
          <w:sz w:val="20"/>
        </w:rPr>
        <w:t xml:space="preserve">  </w:t>
      </w:r>
      <w:r w:rsidRPr="00816F74">
        <w:t>The Hearing will proceed as</w:t>
      </w:r>
      <w:r w:rsidRPr="00816F74">
        <w:rPr>
          <w:spacing w:val="-5"/>
        </w:rPr>
        <w:t xml:space="preserve"> </w:t>
      </w:r>
      <w:r w:rsidRPr="00816F74">
        <w:t>follows:</w:t>
      </w:r>
      <w:r w:rsidR="00290196" w:rsidRPr="00816F74">
        <w:rPr>
          <w:sz w:val="20"/>
        </w:rPr>
        <w:t xml:space="preserve"> </w:t>
      </w:r>
    </w:p>
    <w:p w14:paraId="288428E4" w14:textId="7751EF3E"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u w:val="single"/>
        </w:rPr>
        <w:t>Introductory remarks by the Chair of the Hearing Board</w:t>
      </w:r>
      <w:r w:rsidRPr="00816F74">
        <w:rPr>
          <w:szCs w:val="24"/>
        </w:rPr>
        <w:t>: The Chair of</w:t>
      </w:r>
      <w:r w:rsidRPr="00816F74">
        <w:rPr>
          <w:spacing w:val="-18"/>
          <w:szCs w:val="24"/>
        </w:rPr>
        <w:t xml:space="preserve"> </w:t>
      </w:r>
      <w:r w:rsidRPr="00816F74">
        <w:rPr>
          <w:szCs w:val="24"/>
        </w:rPr>
        <w:t>the Hearing Board introduces hearing panel members, the complainant, the respondent and advisors, if any. The Chair reviews the hearing procedures, including announced time restraints for presentations by each party and the witnesses, and informs the parties if their advisors may have a voice in the hearings and if the proceedings are being recorded. Witnesses shall be excluded from the proceedings except when testifying. The Chair also</w:t>
      </w:r>
      <w:r w:rsidRPr="00816F74">
        <w:rPr>
          <w:spacing w:val="-3"/>
          <w:szCs w:val="24"/>
        </w:rPr>
        <w:t xml:space="preserve"> </w:t>
      </w:r>
      <w:r w:rsidRPr="00816F74">
        <w:rPr>
          <w:szCs w:val="24"/>
        </w:rPr>
        <w:t>explains:</w:t>
      </w:r>
      <w:r w:rsidR="00290196" w:rsidRPr="00816F74">
        <w:rPr>
          <w:szCs w:val="24"/>
        </w:rPr>
        <w:t xml:space="preserve"> </w:t>
      </w:r>
    </w:p>
    <w:p w14:paraId="2E6C15D0" w14:textId="6C997CE1"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 xml:space="preserve">In </w:t>
      </w:r>
      <w:r w:rsidRPr="00816F74">
        <w:rPr>
          <w:szCs w:val="24"/>
          <w:u w:val="single"/>
        </w:rPr>
        <w:t>academic grievance hearings</w:t>
      </w:r>
      <w:r w:rsidRPr="00816F74">
        <w:rPr>
          <w:szCs w:val="24"/>
        </w:rPr>
        <w:t xml:space="preserve"> in which a graduate student</w:t>
      </w:r>
      <w:r w:rsidRPr="00816F74">
        <w:rPr>
          <w:spacing w:val="-21"/>
          <w:szCs w:val="24"/>
        </w:rPr>
        <w:t xml:space="preserve"> </w:t>
      </w:r>
      <w:r w:rsidRPr="00816F74">
        <w:rPr>
          <w:szCs w:val="24"/>
        </w:rPr>
        <w:t>alleges a violation of academic rights, the student bears the burden of proof.</w:t>
      </w:r>
      <w:r w:rsidR="00290196" w:rsidRPr="00816F74">
        <w:rPr>
          <w:szCs w:val="24"/>
        </w:rPr>
        <w:t xml:space="preserve"> </w:t>
      </w:r>
    </w:p>
    <w:p w14:paraId="6A30265E" w14:textId="4C57790B"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In hearings in which a graduate students seeks to contest allegations of academic misconduct, the instructor bears the</w:t>
      </w:r>
      <w:r w:rsidRPr="00816F74">
        <w:rPr>
          <w:spacing w:val="-15"/>
          <w:szCs w:val="24"/>
        </w:rPr>
        <w:t xml:space="preserve"> </w:t>
      </w:r>
      <w:r w:rsidRPr="00816F74">
        <w:rPr>
          <w:szCs w:val="24"/>
        </w:rPr>
        <w:t>burden of</w:t>
      </w:r>
      <w:r w:rsidRPr="00816F74">
        <w:rPr>
          <w:spacing w:val="-2"/>
          <w:szCs w:val="24"/>
        </w:rPr>
        <w:t xml:space="preserve"> </w:t>
      </w:r>
      <w:r w:rsidRPr="00816F74">
        <w:rPr>
          <w:szCs w:val="24"/>
        </w:rPr>
        <w:t>proof.</w:t>
      </w:r>
      <w:r w:rsidR="00290196" w:rsidRPr="00816F74">
        <w:rPr>
          <w:szCs w:val="24"/>
        </w:rPr>
        <w:t xml:space="preserve"> </w:t>
      </w:r>
    </w:p>
    <w:p w14:paraId="3B2E8F1D" w14:textId="6DCBBB27"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All Hearing Board decisions must be reached by a majority of</w:t>
      </w:r>
      <w:r w:rsidRPr="00816F74">
        <w:rPr>
          <w:spacing w:val="-17"/>
          <w:szCs w:val="24"/>
        </w:rPr>
        <w:t xml:space="preserve"> </w:t>
      </w:r>
      <w:r w:rsidRPr="00816F74">
        <w:rPr>
          <w:szCs w:val="24"/>
        </w:rPr>
        <w:t>the Hearing Board, based on a "clear and convincing evidence." (See GSRR</w:t>
      </w:r>
      <w:r w:rsidRPr="00816F74">
        <w:rPr>
          <w:spacing w:val="-1"/>
          <w:szCs w:val="24"/>
        </w:rPr>
        <w:t xml:space="preserve"> </w:t>
      </w:r>
      <w:r w:rsidRPr="00816F74">
        <w:rPr>
          <w:szCs w:val="24"/>
        </w:rPr>
        <w:t>8.1.18.)</w:t>
      </w:r>
      <w:r w:rsidR="00290196" w:rsidRPr="00816F74">
        <w:rPr>
          <w:szCs w:val="24"/>
        </w:rPr>
        <w:t xml:space="preserve"> </w:t>
      </w:r>
    </w:p>
    <w:p w14:paraId="06CD9B34" w14:textId="4753D416"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(See GSRR 5.4.10.1 and 8.1.18.) For various other definitions, see GSRR Article 8.)</w:t>
      </w:r>
      <w:r w:rsidR="00290196" w:rsidRPr="00816F74">
        <w:rPr>
          <w:szCs w:val="24"/>
        </w:rPr>
        <w:t xml:space="preserve"> </w:t>
      </w:r>
    </w:p>
    <w:p w14:paraId="466306B2" w14:textId="5EF7408D"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 xml:space="preserve">If the </w:t>
      </w:r>
      <w:r w:rsidRPr="00816F74">
        <w:rPr>
          <w:szCs w:val="24"/>
          <w:u w:val="single"/>
        </w:rPr>
        <w:t>complainant</w:t>
      </w:r>
      <w:r w:rsidRPr="00816F74">
        <w:rPr>
          <w:szCs w:val="24"/>
        </w:rPr>
        <w:t xml:space="preserve"> fails to appear in person or via an electronic channel at a scheduled hearing, the Hearing Board may either postpone the hearing</w:t>
      </w:r>
      <w:r w:rsidRPr="00816F74">
        <w:rPr>
          <w:spacing w:val="-16"/>
          <w:szCs w:val="24"/>
        </w:rPr>
        <w:t xml:space="preserve"> </w:t>
      </w:r>
      <w:r w:rsidRPr="00816F74">
        <w:rPr>
          <w:szCs w:val="24"/>
        </w:rPr>
        <w:t>or dismiss the case for demonstrated cause. (See GSRR</w:t>
      </w:r>
      <w:r w:rsidRPr="00816F74">
        <w:rPr>
          <w:spacing w:val="-6"/>
          <w:szCs w:val="24"/>
        </w:rPr>
        <w:t xml:space="preserve"> </w:t>
      </w:r>
      <w:r w:rsidRPr="00816F74">
        <w:rPr>
          <w:szCs w:val="24"/>
        </w:rPr>
        <w:t>5.4.9a.)</w:t>
      </w:r>
      <w:r w:rsidR="00290196" w:rsidRPr="00816F74">
        <w:rPr>
          <w:szCs w:val="24"/>
        </w:rPr>
        <w:t xml:space="preserve"> </w:t>
      </w:r>
    </w:p>
    <w:p w14:paraId="3136F765" w14:textId="45F26E36"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 xml:space="preserve">If the </w:t>
      </w:r>
      <w:r w:rsidRPr="00816F74">
        <w:rPr>
          <w:szCs w:val="24"/>
          <w:u w:val="single"/>
        </w:rPr>
        <w:t>respondent</w:t>
      </w:r>
      <w:r w:rsidRPr="00816F74">
        <w:rPr>
          <w:szCs w:val="24"/>
        </w:rPr>
        <w:t xml:space="preserve"> fails to appear in person or via an electronic channel at a scheduled hearing, the Hearing Board may postpone the hearing, hear the case in the respondent's absence, or dismiss the case. (See GSRR</w:t>
      </w:r>
      <w:r w:rsidRPr="00816F74">
        <w:rPr>
          <w:spacing w:val="-17"/>
          <w:szCs w:val="24"/>
        </w:rPr>
        <w:t xml:space="preserve"> </w:t>
      </w:r>
      <w:r w:rsidRPr="00816F74">
        <w:rPr>
          <w:szCs w:val="24"/>
        </w:rPr>
        <w:t>5.4.9-b.)</w:t>
      </w:r>
      <w:r w:rsidR="00290196" w:rsidRPr="00816F74">
        <w:rPr>
          <w:szCs w:val="24"/>
        </w:rPr>
        <w:t xml:space="preserve"> </w:t>
      </w:r>
    </w:p>
    <w:p w14:paraId="1DBAE822" w14:textId="0C6E7539"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 xml:space="preserve">If the </w:t>
      </w:r>
      <w:r w:rsidRPr="00816F74">
        <w:rPr>
          <w:szCs w:val="24"/>
          <w:u w:val="single"/>
        </w:rPr>
        <w:t>respondent</w:t>
      </w:r>
      <w:r w:rsidRPr="00816F74">
        <w:rPr>
          <w:szCs w:val="24"/>
        </w:rPr>
        <w:t xml:space="preserve"> is absent from the University during the semester of</w:t>
      </w:r>
      <w:r w:rsidRPr="00816F74">
        <w:rPr>
          <w:spacing w:val="-18"/>
          <w:szCs w:val="24"/>
        </w:rPr>
        <w:t xml:space="preserve"> </w:t>
      </w:r>
      <w:r w:rsidRPr="00816F74">
        <w:rPr>
          <w:szCs w:val="24"/>
        </w:rPr>
        <w:t>the grievance hearing or no longer employed by the University before the grievance procedure concludes, the hearing process may still proceed. (See GSRR</w:t>
      </w:r>
      <w:r w:rsidRPr="00816F74">
        <w:rPr>
          <w:spacing w:val="-2"/>
          <w:szCs w:val="24"/>
        </w:rPr>
        <w:t xml:space="preserve"> </w:t>
      </w:r>
      <w:r w:rsidRPr="00816F74">
        <w:rPr>
          <w:szCs w:val="24"/>
        </w:rPr>
        <w:t>5.3.6.1.)</w:t>
      </w:r>
      <w:r w:rsidR="00290196" w:rsidRPr="00816F74">
        <w:rPr>
          <w:szCs w:val="24"/>
        </w:rPr>
        <w:t xml:space="preserve"> </w:t>
      </w:r>
    </w:p>
    <w:p w14:paraId="02127A96" w14:textId="3F2911CB" w:rsidR="004658E0"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rPr>
        <w:t>To assure orderly questioning, the Chair of the Hearing Board will recognize individuals before they speak. All parties have a right to speak without interruption. Each party has a right to question the other party</w:t>
      </w:r>
      <w:r w:rsidRPr="00816F74">
        <w:rPr>
          <w:spacing w:val="-18"/>
          <w:szCs w:val="24"/>
        </w:rPr>
        <w:t xml:space="preserve"> </w:t>
      </w:r>
      <w:r w:rsidRPr="00816F74">
        <w:rPr>
          <w:szCs w:val="24"/>
        </w:rPr>
        <w:t>and to rebut any oral or written statements submitted to the Hearing Board. (See GSRR</w:t>
      </w:r>
      <w:r w:rsidRPr="00816F74">
        <w:rPr>
          <w:spacing w:val="-2"/>
          <w:szCs w:val="24"/>
        </w:rPr>
        <w:t xml:space="preserve"> </w:t>
      </w:r>
      <w:r w:rsidRPr="00816F74">
        <w:rPr>
          <w:szCs w:val="24"/>
        </w:rPr>
        <w:t>5.4.10.2.)</w:t>
      </w:r>
      <w:r w:rsidR="00290196" w:rsidRPr="00816F74">
        <w:rPr>
          <w:szCs w:val="24"/>
        </w:rPr>
        <w:t xml:space="preserve"> </w:t>
      </w:r>
    </w:p>
    <w:p w14:paraId="7C96C39B" w14:textId="7B215429"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u w:val="single"/>
        </w:rPr>
        <w:lastRenderedPageBreak/>
        <w:t>Presentation by the Complainant:</w:t>
      </w:r>
      <w:r w:rsidRPr="00816F74">
        <w:rPr>
          <w:szCs w:val="24"/>
        </w:rPr>
        <w:t xml:space="preserve"> The Chair recognizes the</w:t>
      </w:r>
      <w:r w:rsidRPr="00816F74">
        <w:rPr>
          <w:spacing w:val="-18"/>
          <w:szCs w:val="24"/>
        </w:rPr>
        <w:t xml:space="preserve"> </w:t>
      </w:r>
      <w:r w:rsidRPr="00816F74">
        <w:rPr>
          <w:szCs w:val="24"/>
        </w:rPr>
        <w:t>complainant to present without interruption any statements relevant to the complainant's case, including the redress sought. The Chair</w:t>
      </w:r>
      <w:r w:rsidRPr="00816F74">
        <w:rPr>
          <w:spacing w:val="-8"/>
          <w:szCs w:val="24"/>
        </w:rPr>
        <w:t xml:space="preserve"> </w:t>
      </w:r>
      <w:r w:rsidRPr="00816F74">
        <w:rPr>
          <w:szCs w:val="24"/>
        </w:rPr>
        <w:t>then recognizes questions directed at the complainant by the Hearing Board, the respondent and the respondent's advisor, if any.</w:t>
      </w:r>
      <w:r w:rsidR="00290196" w:rsidRPr="00816F74">
        <w:rPr>
          <w:szCs w:val="24"/>
        </w:rPr>
        <w:t xml:space="preserve"> </w:t>
      </w:r>
    </w:p>
    <w:p w14:paraId="7566BE78" w14:textId="02F3BF16"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u w:val="single"/>
        </w:rPr>
        <w:t>Presentation by the Complainant's Witnesses</w:t>
      </w:r>
      <w:r w:rsidRPr="00816F74">
        <w:rPr>
          <w:szCs w:val="24"/>
        </w:rPr>
        <w:t>: The Chair recognizes the complainant's witnesses, if any, to present, without interruption, any statement directly relevant to the complainant's case. The Chair then recognizes questions directed at the witnesses by the Hearing Board,</w:t>
      </w:r>
      <w:r w:rsidRPr="00816F74">
        <w:rPr>
          <w:spacing w:val="-17"/>
          <w:szCs w:val="24"/>
        </w:rPr>
        <w:t xml:space="preserve"> </w:t>
      </w:r>
      <w:r w:rsidRPr="00816F74">
        <w:rPr>
          <w:szCs w:val="24"/>
        </w:rPr>
        <w:t>the respondent, and the respondent's advisor, if any.</w:t>
      </w:r>
      <w:r w:rsidR="00290196" w:rsidRPr="00816F74">
        <w:rPr>
          <w:szCs w:val="24"/>
        </w:rPr>
        <w:t xml:space="preserve"> </w:t>
      </w:r>
    </w:p>
    <w:p w14:paraId="57217221" w14:textId="72327EB5"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u w:val="single"/>
        </w:rPr>
        <w:t>Presentation by the Respondent</w:t>
      </w:r>
      <w:r w:rsidRPr="00816F74">
        <w:rPr>
          <w:szCs w:val="24"/>
        </w:rPr>
        <w:t>: The Chair recognizes the respondent to present without interruption any statements relevant to the respondent's case. The Chair then recognizes questions directed at the respondent by the Hearing Board, the complainant, and the complainant's advisor, if</w:t>
      </w:r>
      <w:r w:rsidRPr="00816F74">
        <w:rPr>
          <w:spacing w:val="-20"/>
          <w:szCs w:val="24"/>
        </w:rPr>
        <w:t xml:space="preserve"> </w:t>
      </w:r>
      <w:r w:rsidRPr="00816F74">
        <w:rPr>
          <w:szCs w:val="24"/>
        </w:rPr>
        <w:t>any.</w:t>
      </w:r>
      <w:r w:rsidR="00290196" w:rsidRPr="00816F74">
        <w:rPr>
          <w:szCs w:val="24"/>
        </w:rPr>
        <w:t xml:space="preserve"> </w:t>
      </w:r>
    </w:p>
    <w:p w14:paraId="40DDD8DD" w14:textId="65117C0E"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u w:val="single"/>
        </w:rPr>
        <w:t>Presentation by the Respondent's Witnesses</w:t>
      </w:r>
      <w:r w:rsidRPr="00816F74">
        <w:rPr>
          <w:szCs w:val="24"/>
        </w:rPr>
        <w:t>: The Chair recognizes the respondent's witnesses, if any, to present, without interruption, and statement directly relevant to the respondent's case. The Chair then recognizes questions directed at the witnesses by the Hearing Board,</w:t>
      </w:r>
      <w:r w:rsidRPr="00816F74">
        <w:rPr>
          <w:spacing w:val="-17"/>
          <w:szCs w:val="24"/>
        </w:rPr>
        <w:t xml:space="preserve"> </w:t>
      </w:r>
      <w:r w:rsidRPr="00816F74">
        <w:rPr>
          <w:szCs w:val="24"/>
        </w:rPr>
        <w:t>the complainant, and the complainant's advisor, if</w:t>
      </w:r>
      <w:r w:rsidRPr="00816F74">
        <w:rPr>
          <w:spacing w:val="-3"/>
          <w:szCs w:val="24"/>
        </w:rPr>
        <w:t xml:space="preserve"> </w:t>
      </w:r>
      <w:r w:rsidRPr="00816F74">
        <w:rPr>
          <w:szCs w:val="24"/>
        </w:rPr>
        <w:t>any.</w:t>
      </w:r>
      <w:r w:rsidR="00290196" w:rsidRPr="00816F74">
        <w:rPr>
          <w:szCs w:val="24"/>
        </w:rPr>
        <w:t xml:space="preserve"> </w:t>
      </w:r>
    </w:p>
    <w:p w14:paraId="2A3BA452" w14:textId="0242FB9D"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u w:val="single"/>
        </w:rPr>
        <w:t>Rebuttal and Closing Statement by Complainant</w:t>
      </w:r>
      <w:r w:rsidRPr="00816F74">
        <w:rPr>
          <w:szCs w:val="24"/>
        </w:rPr>
        <w:t>: The complainant</w:t>
      </w:r>
      <w:r w:rsidRPr="00816F74">
        <w:rPr>
          <w:spacing w:val="-20"/>
          <w:szCs w:val="24"/>
        </w:rPr>
        <w:t xml:space="preserve"> </w:t>
      </w:r>
      <w:r w:rsidRPr="00816F74">
        <w:rPr>
          <w:szCs w:val="24"/>
        </w:rPr>
        <w:t>refutes statements by the respondent, the respondent's witnesses and advisor, if any, and presents a final summary</w:t>
      </w:r>
      <w:r w:rsidRPr="00816F74">
        <w:rPr>
          <w:spacing w:val="-4"/>
          <w:szCs w:val="24"/>
        </w:rPr>
        <w:t xml:space="preserve"> </w:t>
      </w:r>
      <w:r w:rsidRPr="00816F74">
        <w:rPr>
          <w:szCs w:val="24"/>
        </w:rPr>
        <w:t>statement.</w:t>
      </w:r>
      <w:r w:rsidR="00290196" w:rsidRPr="00816F74">
        <w:rPr>
          <w:szCs w:val="24"/>
        </w:rPr>
        <w:t xml:space="preserve"> </w:t>
      </w:r>
    </w:p>
    <w:p w14:paraId="3641A822" w14:textId="631D0195"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u w:val="single"/>
        </w:rPr>
        <w:t>Rebuttal and Closing Statement by Respondent:</w:t>
      </w:r>
      <w:r w:rsidRPr="00816F74">
        <w:rPr>
          <w:szCs w:val="24"/>
        </w:rPr>
        <w:t xml:space="preserve"> The respondent refutes statements by the complainant, the complainant's witnesses and advisor,</w:t>
      </w:r>
      <w:r w:rsidRPr="00816F74">
        <w:rPr>
          <w:spacing w:val="-17"/>
          <w:szCs w:val="24"/>
        </w:rPr>
        <w:t xml:space="preserve"> </w:t>
      </w:r>
      <w:r w:rsidRPr="00816F74">
        <w:rPr>
          <w:szCs w:val="24"/>
        </w:rPr>
        <w:t>if any, and presents a final summary</w:t>
      </w:r>
      <w:r w:rsidRPr="00816F74">
        <w:rPr>
          <w:spacing w:val="-4"/>
          <w:szCs w:val="24"/>
        </w:rPr>
        <w:t xml:space="preserve"> </w:t>
      </w:r>
      <w:r w:rsidRPr="00816F74">
        <w:rPr>
          <w:szCs w:val="24"/>
        </w:rPr>
        <w:t>statement.</w:t>
      </w:r>
      <w:r w:rsidR="00290196" w:rsidRPr="00816F74">
        <w:rPr>
          <w:szCs w:val="24"/>
        </w:rPr>
        <w:t xml:space="preserve"> </w:t>
      </w:r>
    </w:p>
    <w:p w14:paraId="04F1BD4A" w14:textId="1016EAB5" w:rsidR="004658E0" w:rsidRDefault="004658E0" w:rsidP="002C0E2A">
      <w:pPr>
        <w:pStyle w:val="ListParagraph"/>
        <w:widowControl w:val="0"/>
        <w:numPr>
          <w:ilvl w:val="3"/>
          <w:numId w:val="29"/>
        </w:numPr>
        <w:autoSpaceDE w:val="0"/>
        <w:autoSpaceDN w:val="0"/>
        <w:spacing w:after="0" w:line="240" w:lineRule="auto"/>
        <w:ind w:left="360"/>
        <w:contextualSpacing w:val="0"/>
        <w:rPr>
          <w:szCs w:val="24"/>
        </w:rPr>
      </w:pPr>
      <w:r w:rsidRPr="00816F74">
        <w:rPr>
          <w:szCs w:val="24"/>
          <w:u w:val="single"/>
        </w:rPr>
        <w:t>Final questions by the Hearing Board</w:t>
      </w:r>
      <w:r w:rsidRPr="00816F74">
        <w:rPr>
          <w:szCs w:val="24"/>
        </w:rPr>
        <w:t>: The Hearing Board asks</w:t>
      </w:r>
      <w:r w:rsidRPr="00816F74">
        <w:rPr>
          <w:spacing w:val="-17"/>
          <w:szCs w:val="24"/>
        </w:rPr>
        <w:t xml:space="preserve"> </w:t>
      </w:r>
      <w:r w:rsidRPr="00816F74">
        <w:rPr>
          <w:szCs w:val="24"/>
        </w:rPr>
        <w:t>questions of any of the participants in the</w:t>
      </w:r>
      <w:r w:rsidRPr="00816F74">
        <w:rPr>
          <w:spacing w:val="-8"/>
          <w:szCs w:val="24"/>
        </w:rPr>
        <w:t xml:space="preserve"> </w:t>
      </w:r>
      <w:r w:rsidRPr="00816F74">
        <w:rPr>
          <w:szCs w:val="24"/>
        </w:rPr>
        <w:t>hearing.</w:t>
      </w:r>
      <w:r w:rsidR="00290196" w:rsidRPr="00816F74">
        <w:rPr>
          <w:szCs w:val="24"/>
        </w:rPr>
        <w:t xml:space="preserve"> </w:t>
      </w:r>
    </w:p>
    <w:p w14:paraId="2DCB8B21" w14:textId="77777777" w:rsidR="00923739" w:rsidRPr="00816F74" w:rsidRDefault="00923739" w:rsidP="00923739">
      <w:pPr>
        <w:pStyle w:val="ListParagraph"/>
        <w:widowControl w:val="0"/>
        <w:autoSpaceDE w:val="0"/>
        <w:autoSpaceDN w:val="0"/>
        <w:spacing w:after="0" w:line="240" w:lineRule="auto"/>
        <w:ind w:left="360"/>
        <w:contextualSpacing w:val="0"/>
        <w:rPr>
          <w:szCs w:val="24"/>
        </w:rPr>
      </w:pPr>
    </w:p>
    <w:p w14:paraId="552603B8" w14:textId="2D09C54E" w:rsidR="004658E0" w:rsidRPr="00816F74" w:rsidRDefault="004658E0" w:rsidP="00AB1719">
      <w:pPr>
        <w:pStyle w:val="ListParagraph"/>
        <w:widowControl w:val="0"/>
        <w:numPr>
          <w:ilvl w:val="2"/>
          <w:numId w:val="29"/>
        </w:numPr>
        <w:autoSpaceDE w:val="0"/>
        <w:autoSpaceDN w:val="0"/>
        <w:spacing w:after="0" w:line="240" w:lineRule="auto"/>
        <w:ind w:left="0"/>
        <w:contextualSpacing w:val="0"/>
        <w:rPr>
          <w:sz w:val="20"/>
        </w:rPr>
      </w:pPr>
      <w:r w:rsidRPr="00816F74">
        <w:t>POST-HEARING</w:t>
      </w:r>
      <w:r w:rsidRPr="00816F74">
        <w:rPr>
          <w:spacing w:val="-1"/>
        </w:rPr>
        <w:t xml:space="preserve"> </w:t>
      </w:r>
      <w:r w:rsidRPr="00816F74">
        <w:t>PROCEDURES</w:t>
      </w:r>
    </w:p>
    <w:p w14:paraId="726BD96D" w14:textId="77777777" w:rsidR="00285874" w:rsidRPr="00816F74" w:rsidRDefault="004658E0" w:rsidP="00285874">
      <w:pPr>
        <w:widowControl w:val="0"/>
        <w:autoSpaceDE w:val="0"/>
        <w:autoSpaceDN w:val="0"/>
        <w:spacing w:after="0" w:line="240" w:lineRule="auto"/>
        <w:rPr>
          <w:sz w:val="20"/>
        </w:rPr>
      </w:pPr>
      <w:r w:rsidRPr="00816F74">
        <w:t>Deliberation:</w:t>
      </w:r>
      <w:r w:rsidR="00290196" w:rsidRPr="00816F74">
        <w:rPr>
          <w:sz w:val="20"/>
        </w:rPr>
        <w:t xml:space="preserve"> </w:t>
      </w:r>
    </w:p>
    <w:p w14:paraId="5FD55D80" w14:textId="78A5243B" w:rsidR="004658E0" w:rsidRPr="00816F74" w:rsidRDefault="004658E0" w:rsidP="002C0E2A">
      <w:pPr>
        <w:pStyle w:val="ListParagraph"/>
        <w:widowControl w:val="0"/>
        <w:numPr>
          <w:ilvl w:val="0"/>
          <w:numId w:val="40"/>
        </w:numPr>
        <w:autoSpaceDE w:val="0"/>
        <w:autoSpaceDN w:val="0"/>
        <w:spacing w:after="0" w:line="240" w:lineRule="auto"/>
        <w:ind w:left="360"/>
        <w:rPr>
          <w:sz w:val="20"/>
        </w:rPr>
      </w:pPr>
      <w:r w:rsidRPr="00816F74">
        <w:t>After all evidence has been presented, with full opportunity for explanations, questions and rebuttal, the Chair of the Hearing Board shall excuse all parties to the grievance and convene the Hearing Board to determine its findings in executive session. When possible, deliberations should take place directly following the hearing and/or at the previously scheduled follow-up meeting. (See Section IV.D above.)</w:t>
      </w:r>
      <w:r w:rsidR="00290196" w:rsidRPr="00816F74">
        <w:rPr>
          <w:sz w:val="20"/>
        </w:rPr>
        <w:t xml:space="preserve"> </w:t>
      </w:r>
    </w:p>
    <w:p w14:paraId="56293CD6" w14:textId="77777777" w:rsidR="00285874" w:rsidRPr="00816F74" w:rsidRDefault="004658E0" w:rsidP="00285874">
      <w:pPr>
        <w:pStyle w:val="ListParagraph"/>
        <w:widowControl w:val="0"/>
        <w:autoSpaceDE w:val="0"/>
        <w:autoSpaceDN w:val="0"/>
        <w:spacing w:after="0" w:line="240" w:lineRule="auto"/>
        <w:ind w:left="0"/>
        <w:contextualSpacing w:val="0"/>
        <w:rPr>
          <w:sz w:val="20"/>
        </w:rPr>
      </w:pPr>
      <w:r w:rsidRPr="00816F74">
        <w:t>Decision:</w:t>
      </w:r>
      <w:r w:rsidR="00290196" w:rsidRPr="00816F74">
        <w:rPr>
          <w:sz w:val="20"/>
        </w:rPr>
        <w:t xml:space="preserve"> </w:t>
      </w:r>
    </w:p>
    <w:p w14:paraId="7E88FD27" w14:textId="0F3F5BC8" w:rsidR="004658E0" w:rsidRPr="00816F74" w:rsidRDefault="002C0E2A" w:rsidP="002C0E2A">
      <w:pPr>
        <w:pStyle w:val="ListParagraph"/>
        <w:widowControl w:val="0"/>
        <w:autoSpaceDE w:val="0"/>
        <w:autoSpaceDN w:val="0"/>
        <w:spacing w:after="0" w:line="240" w:lineRule="auto"/>
        <w:ind w:left="360" w:hanging="360"/>
        <w:rPr>
          <w:sz w:val="20"/>
        </w:rPr>
      </w:pPr>
      <w:r>
        <w:t>1.</w:t>
      </w:r>
      <w:r>
        <w:tab/>
      </w:r>
      <w:r w:rsidR="004658E0" w:rsidRPr="00816F74">
        <w:t xml:space="preserve">In </w:t>
      </w:r>
      <w:r w:rsidR="004658E0" w:rsidRPr="00816F74">
        <w:rPr>
          <w:u w:val="single"/>
        </w:rPr>
        <w:t>grievance (non-disciplinary)</w:t>
      </w:r>
      <w:r w:rsidR="004658E0" w:rsidRPr="00816F74">
        <w:t xml:space="preserve"> hearings involving graduate students in which a majority of the Hearing Board finds, based on a "clear and convincing evidence," that a violation of the student's academic rights</w:t>
      </w:r>
      <w:r w:rsidR="004658E0" w:rsidRPr="00816F74">
        <w:rPr>
          <w:spacing w:val="-17"/>
        </w:rPr>
        <w:t xml:space="preserve"> </w:t>
      </w:r>
      <w:r w:rsidR="004658E0" w:rsidRPr="00816F74">
        <w:t>has occurred and that redress is possible, it shall recommend an appropriate remedy to the Department Chair or School Director. Upon receiving the Hearing Board’s recommendation, the Department Chair or School Director shall implement an appropriate remedy, in consultation with</w:t>
      </w:r>
      <w:r w:rsidR="004658E0" w:rsidRPr="00816F74">
        <w:rPr>
          <w:spacing w:val="-13"/>
        </w:rPr>
        <w:t xml:space="preserve"> </w:t>
      </w:r>
      <w:r w:rsidR="004658E0" w:rsidRPr="00816F74">
        <w:t>the</w:t>
      </w:r>
      <w:r w:rsidR="00E4249A" w:rsidRPr="00816F74">
        <w:t xml:space="preserve"> </w:t>
      </w:r>
      <w:r w:rsidR="004658E0" w:rsidRPr="00816F74">
        <w:t xml:space="preserve">Hearing Board, within </w:t>
      </w:r>
      <w:r w:rsidR="00CC11DC">
        <w:t>three</w:t>
      </w:r>
      <w:r w:rsidR="004658E0" w:rsidRPr="00816F74">
        <w:t xml:space="preserve"> class days. If the Hearing Board finds that no violation of academic rights has occurred, it shall so inform the Chair or Director. The Chair of the Hearing Board shall promptly forward copies</w:t>
      </w:r>
      <w:r w:rsidR="004658E0" w:rsidRPr="00816F74">
        <w:rPr>
          <w:spacing w:val="-17"/>
        </w:rPr>
        <w:t xml:space="preserve"> </w:t>
      </w:r>
      <w:r w:rsidR="004658E0" w:rsidRPr="00816F74">
        <w:t>of the final decision to parties and the University Ombudsperson.  (See GSRR</w:t>
      </w:r>
      <w:r w:rsidR="004658E0" w:rsidRPr="00816F74">
        <w:rPr>
          <w:spacing w:val="-1"/>
        </w:rPr>
        <w:t xml:space="preserve"> </w:t>
      </w:r>
      <w:r w:rsidR="004658E0" w:rsidRPr="00816F74">
        <w:t>5.4.11.)</w:t>
      </w:r>
      <w:r w:rsidR="00290196" w:rsidRPr="00816F74">
        <w:rPr>
          <w:sz w:val="20"/>
        </w:rPr>
        <w:t xml:space="preserve"> </w:t>
      </w:r>
    </w:p>
    <w:p w14:paraId="7E9A1164" w14:textId="3178EB24" w:rsidR="004658E0" w:rsidRPr="00923739" w:rsidRDefault="004658E0" w:rsidP="002C0E2A">
      <w:pPr>
        <w:pStyle w:val="ListParagraph"/>
        <w:widowControl w:val="0"/>
        <w:numPr>
          <w:ilvl w:val="0"/>
          <w:numId w:val="29"/>
        </w:numPr>
        <w:autoSpaceDE w:val="0"/>
        <w:autoSpaceDN w:val="0"/>
        <w:spacing w:after="0" w:line="240" w:lineRule="auto"/>
        <w:ind w:left="360"/>
        <w:contextualSpacing w:val="0"/>
        <w:rPr>
          <w:szCs w:val="24"/>
        </w:rPr>
      </w:pPr>
      <w:r w:rsidRPr="00816F74">
        <w:t xml:space="preserve">In </w:t>
      </w:r>
      <w:r w:rsidRPr="00816F74">
        <w:rPr>
          <w:u w:val="single"/>
        </w:rPr>
        <w:t>grievance (non-disciplinary)</w:t>
      </w:r>
      <w:r w:rsidRPr="00816F74">
        <w:t xml:space="preserve"> hearings involving </w:t>
      </w:r>
      <w:r w:rsidRPr="00816F74">
        <w:rPr>
          <w:u w:val="single"/>
        </w:rPr>
        <w:t>graduate</w:t>
      </w:r>
      <w:r w:rsidRPr="00816F74">
        <w:t xml:space="preserve"> students in which the Hearing Board serves as the initial hearing body to adjudicate an allegation of academic dishonesty and, based on a "clear and convincing evidence," the Hearing Board finds for the student, the Hearing Board shall recommend to the Department Chair or School Director that the penalty grade be removed, the Academic Dishonesty Report be removed from the student's records and a "good faith judgment" of the student's academic performance in the course take place. If the Hearing Board finds for the instructor, the penalty grade shall stand and the Academic Dishonesty Report regarding the allegation will remain on file, pending an appeal, if any to the College Hearing Board within </w:t>
      </w:r>
      <w:r w:rsidR="00CC11DC">
        <w:rPr>
          <w:szCs w:val="24"/>
        </w:rPr>
        <w:t>five</w:t>
      </w:r>
      <w:r w:rsidRPr="00816F74">
        <w:t xml:space="preserve"> class days of the Hearing Board's decision. If an academic disciplinary hearing is pending, and the </w:t>
      </w:r>
      <w:r w:rsidRPr="00816F74">
        <w:lastRenderedPageBreak/>
        <w:t>Hearing Board decides for the instructor, the graduate student's disciplinary hearing before either the College Hearing Board or the Dean of The Graduate School would promptly follow, pending an appeal, if any, w</w:t>
      </w:r>
      <w:r w:rsidRPr="00923739">
        <w:rPr>
          <w:szCs w:val="24"/>
        </w:rPr>
        <w:t xml:space="preserve">ithin </w:t>
      </w:r>
      <w:r w:rsidR="00CC11DC" w:rsidRPr="00923739">
        <w:rPr>
          <w:szCs w:val="24"/>
        </w:rPr>
        <w:t>five</w:t>
      </w:r>
      <w:r w:rsidRPr="00923739">
        <w:rPr>
          <w:szCs w:val="24"/>
        </w:rPr>
        <w:t xml:space="preserve"> class days. (See GSRR 5.5.2.2 and</w:t>
      </w:r>
      <w:r w:rsidRPr="00923739">
        <w:rPr>
          <w:spacing w:val="-7"/>
          <w:szCs w:val="24"/>
        </w:rPr>
        <w:t xml:space="preserve"> </w:t>
      </w:r>
      <w:r w:rsidRPr="00923739">
        <w:rPr>
          <w:szCs w:val="24"/>
        </w:rPr>
        <w:t>5.4.12.3)</w:t>
      </w:r>
      <w:r w:rsidR="00290196" w:rsidRPr="00923739">
        <w:rPr>
          <w:szCs w:val="24"/>
        </w:rPr>
        <w:t xml:space="preserve"> </w:t>
      </w:r>
    </w:p>
    <w:p w14:paraId="6E694D0C" w14:textId="4194D965" w:rsidR="004658E0" w:rsidRPr="00923739" w:rsidRDefault="004658E0" w:rsidP="002C0E2A">
      <w:pPr>
        <w:pStyle w:val="ListParagraph"/>
        <w:widowControl w:val="0"/>
        <w:numPr>
          <w:ilvl w:val="0"/>
          <w:numId w:val="29"/>
        </w:numPr>
        <w:autoSpaceDE w:val="0"/>
        <w:autoSpaceDN w:val="0"/>
        <w:spacing w:after="0" w:line="240" w:lineRule="auto"/>
        <w:ind w:left="360"/>
        <w:contextualSpacing w:val="0"/>
        <w:rPr>
          <w:szCs w:val="24"/>
        </w:rPr>
      </w:pPr>
      <w:r w:rsidRPr="00923739">
        <w:rPr>
          <w:szCs w:val="24"/>
        </w:rPr>
        <w:t>Written</w:t>
      </w:r>
      <w:r w:rsidRPr="00923739">
        <w:rPr>
          <w:spacing w:val="-1"/>
          <w:szCs w:val="24"/>
        </w:rPr>
        <w:t xml:space="preserve"> </w:t>
      </w:r>
      <w:r w:rsidRPr="00923739">
        <w:rPr>
          <w:szCs w:val="24"/>
        </w:rPr>
        <w:t>Report:</w:t>
      </w:r>
      <w:r w:rsidR="00290196" w:rsidRPr="00923739">
        <w:rPr>
          <w:szCs w:val="24"/>
        </w:rPr>
        <w:t xml:space="preserve"> </w:t>
      </w:r>
    </w:p>
    <w:p w14:paraId="58BDB813" w14:textId="18A3129E" w:rsidR="004658E0" w:rsidRPr="00816F74" w:rsidRDefault="004658E0" w:rsidP="002C0E2A">
      <w:pPr>
        <w:pStyle w:val="ListParagraph"/>
        <w:widowControl w:val="0"/>
        <w:numPr>
          <w:ilvl w:val="0"/>
          <w:numId w:val="29"/>
        </w:numPr>
        <w:autoSpaceDE w:val="0"/>
        <w:autoSpaceDN w:val="0"/>
        <w:spacing w:after="0" w:line="240" w:lineRule="auto"/>
        <w:ind w:left="360"/>
        <w:contextualSpacing w:val="0"/>
      </w:pPr>
      <w:r w:rsidRPr="00923739">
        <w:rPr>
          <w:szCs w:val="24"/>
        </w:rPr>
        <w:t>The Chair of the</w:t>
      </w:r>
      <w:r w:rsidRPr="00816F74">
        <w:t xml:space="preserve"> Hearing Board shall prepare a written report of the Hearing Board’s findings, including recommended redress or sanctions for the complainant, if applicable, and forward a copy of the decision to the appropriate unit administrator within </w:t>
      </w:r>
      <w:r w:rsidR="00CC11DC">
        <w:t>three</w:t>
      </w:r>
      <w:r w:rsidRPr="00816F74">
        <w:t xml:space="preserve"> class days of the hearing. The report shall indicate the rationale for the decision and the major elements of evidence, or lack thereof, that support the Hearing Board's decision.</w:t>
      </w:r>
    </w:p>
    <w:p w14:paraId="7AE913F6" w14:textId="44FDBD95" w:rsidR="00285874" w:rsidRDefault="004658E0" w:rsidP="002C0E2A">
      <w:pPr>
        <w:pStyle w:val="ListParagraph"/>
        <w:widowControl w:val="0"/>
        <w:numPr>
          <w:ilvl w:val="0"/>
          <w:numId w:val="29"/>
        </w:numPr>
        <w:autoSpaceDE w:val="0"/>
        <w:autoSpaceDN w:val="0"/>
        <w:spacing w:after="0" w:line="240" w:lineRule="auto"/>
        <w:ind w:left="360"/>
        <w:contextualSpacing w:val="0"/>
        <w:rPr>
          <w:sz w:val="20"/>
        </w:rPr>
      </w:pPr>
      <w:r w:rsidRPr="00816F74">
        <w:t xml:space="preserve">The administrator, in consultation with the Hearing Board, shall then implement an appropriate remedy. The report also should inform the parties of the right to appeal within </w:t>
      </w:r>
      <w:r w:rsidR="00CC11DC">
        <w:t>five</w:t>
      </w:r>
      <w:r w:rsidRPr="00816F74">
        <w:t xml:space="preserve"> class days following notice of the decision, or </w:t>
      </w:r>
      <w:r w:rsidR="00CC11DC">
        <w:rPr>
          <w:szCs w:val="24"/>
        </w:rPr>
        <w:t>five</w:t>
      </w:r>
      <w:r w:rsidRPr="00816F74">
        <w:t xml:space="preserve"> class days if an academic disciplinary hearing is pending. The Chair shall forward copies of the Hearing Board’s report and the administrator’s redress, if applicable, to the parties involved, the responsible administrators, the University Ombudsperson and the Dean of The Graduate School. All recipients must respect the confidentiality of the report and of the hearing board's deliberations resulting in a decision. (See GSRR 5.4.12 and</w:t>
      </w:r>
      <w:r w:rsidRPr="00816F74">
        <w:rPr>
          <w:spacing w:val="58"/>
        </w:rPr>
        <w:t xml:space="preserve"> </w:t>
      </w:r>
      <w:r w:rsidRPr="00816F74">
        <w:t>5.5.2.2)</w:t>
      </w:r>
      <w:r w:rsidR="00290196" w:rsidRPr="00816F74">
        <w:rPr>
          <w:sz w:val="20"/>
        </w:rPr>
        <w:t xml:space="preserve"> </w:t>
      </w:r>
    </w:p>
    <w:p w14:paraId="77579D92" w14:textId="77777777" w:rsidR="00923739" w:rsidRPr="00923739" w:rsidRDefault="00923739" w:rsidP="00923739">
      <w:pPr>
        <w:widowControl w:val="0"/>
        <w:autoSpaceDE w:val="0"/>
        <w:autoSpaceDN w:val="0"/>
        <w:spacing w:after="0" w:line="240" w:lineRule="auto"/>
        <w:rPr>
          <w:sz w:val="20"/>
        </w:rPr>
      </w:pPr>
    </w:p>
    <w:p w14:paraId="41F47682" w14:textId="43BE0430" w:rsidR="004658E0" w:rsidRPr="00816F74" w:rsidRDefault="004658E0" w:rsidP="002C0E2A">
      <w:pPr>
        <w:pStyle w:val="ListParagraph"/>
        <w:widowControl w:val="0"/>
        <w:numPr>
          <w:ilvl w:val="1"/>
          <w:numId w:val="30"/>
        </w:numPr>
        <w:autoSpaceDE w:val="0"/>
        <w:autoSpaceDN w:val="0"/>
        <w:spacing w:after="0" w:line="240" w:lineRule="auto"/>
        <w:ind w:left="360"/>
        <w:rPr>
          <w:sz w:val="20"/>
        </w:rPr>
      </w:pPr>
      <w:r w:rsidRPr="00816F74">
        <w:t>APPEAL OF THE HEARING BOARD</w:t>
      </w:r>
      <w:r w:rsidRPr="00816F74">
        <w:rPr>
          <w:spacing w:val="-7"/>
        </w:rPr>
        <w:t xml:space="preserve"> </w:t>
      </w:r>
      <w:r w:rsidRPr="00816F74">
        <w:t>DECISION:</w:t>
      </w:r>
      <w:r w:rsidR="00290196" w:rsidRPr="00816F74">
        <w:rPr>
          <w:sz w:val="20"/>
        </w:rPr>
        <w:t xml:space="preserve"> </w:t>
      </w:r>
    </w:p>
    <w:p w14:paraId="5A7333BD" w14:textId="77777777" w:rsidR="004658E0" w:rsidRPr="00816F74" w:rsidRDefault="004658E0" w:rsidP="002C0E2A">
      <w:pPr>
        <w:pStyle w:val="ListParagraph"/>
        <w:widowControl w:val="0"/>
        <w:numPr>
          <w:ilvl w:val="3"/>
          <w:numId w:val="29"/>
        </w:numPr>
        <w:autoSpaceDE w:val="0"/>
        <w:autoSpaceDN w:val="0"/>
        <w:spacing w:after="0" w:line="240" w:lineRule="auto"/>
        <w:ind w:left="360"/>
        <w:contextualSpacing w:val="0"/>
      </w:pPr>
      <w:r w:rsidRPr="00816F74">
        <w:t>Either party may appeal a decision by the Hearing Board to the College Hearing Board for cases involving (1) academic grievances alleging violations of student rights and (2) alleged violations of regulations involving academic misconduct (academic dishonesty, professional standards or falsification of admission and academic records.) (See GSRR</w:t>
      </w:r>
      <w:r w:rsidRPr="00816F74">
        <w:rPr>
          <w:spacing w:val="-2"/>
        </w:rPr>
        <w:t xml:space="preserve"> </w:t>
      </w:r>
      <w:r w:rsidRPr="00816F74">
        <w:t>5.4.12.)</w:t>
      </w:r>
    </w:p>
    <w:p w14:paraId="1B0454C2" w14:textId="3027F3C3" w:rsidR="004658E0" w:rsidRPr="00816F74" w:rsidRDefault="004658E0" w:rsidP="002C0E2A">
      <w:pPr>
        <w:pStyle w:val="ListParagraph"/>
        <w:widowControl w:val="0"/>
        <w:numPr>
          <w:ilvl w:val="3"/>
          <w:numId w:val="29"/>
        </w:numPr>
        <w:autoSpaceDE w:val="0"/>
        <w:autoSpaceDN w:val="0"/>
        <w:spacing w:after="0" w:line="240" w:lineRule="auto"/>
        <w:ind w:left="360"/>
        <w:contextualSpacing w:val="0"/>
        <w:rPr>
          <w:sz w:val="20"/>
        </w:rPr>
      </w:pPr>
      <w:r w:rsidRPr="00816F74">
        <w:t xml:space="preserve">All appeals must be in writing, signed and submitted to the Chair of the College Hearing Board within </w:t>
      </w:r>
      <w:r w:rsidR="00CC11DC">
        <w:rPr>
          <w:szCs w:val="24"/>
        </w:rPr>
        <w:t>five</w:t>
      </w:r>
      <w:r w:rsidRPr="00816F74">
        <w:t xml:space="preserve"> class days following notification of the Hearing Board's decision. While under appeal, the original decision of the Hearing Board will be held in abeyance. (See GSRR 5.4.12, 5.4.12.2 and</w:t>
      </w:r>
      <w:r w:rsidRPr="00816F74">
        <w:rPr>
          <w:spacing w:val="-6"/>
        </w:rPr>
        <w:t xml:space="preserve"> </w:t>
      </w:r>
      <w:r w:rsidRPr="00816F74">
        <w:t>5.4.12.3.)</w:t>
      </w:r>
      <w:r w:rsidR="00290196" w:rsidRPr="00816F74">
        <w:rPr>
          <w:sz w:val="20"/>
        </w:rPr>
        <w:t xml:space="preserve"> </w:t>
      </w:r>
    </w:p>
    <w:p w14:paraId="45A911E7" w14:textId="60149F34" w:rsidR="004658E0" w:rsidRDefault="004658E0" w:rsidP="002C0E2A">
      <w:pPr>
        <w:pStyle w:val="ListParagraph"/>
        <w:widowControl w:val="0"/>
        <w:numPr>
          <w:ilvl w:val="3"/>
          <w:numId w:val="29"/>
        </w:numPr>
        <w:autoSpaceDE w:val="0"/>
        <w:autoSpaceDN w:val="0"/>
        <w:spacing w:after="0" w:line="240" w:lineRule="auto"/>
        <w:ind w:left="360"/>
        <w:contextualSpacing w:val="0"/>
        <w:rPr>
          <w:sz w:val="20"/>
        </w:rPr>
      </w:pPr>
      <w:r w:rsidRPr="00816F74">
        <w:t>A request for an appeal of a Hearing Board decision to the College Hearing</w:t>
      </w:r>
      <w:r w:rsidRPr="00816F74">
        <w:rPr>
          <w:spacing w:val="-21"/>
        </w:rPr>
        <w:t xml:space="preserve"> </w:t>
      </w:r>
      <w:r w:rsidRPr="00816F74">
        <w:t>Board must allege, in sufficient particularity to justify a hearing, that the initial Hearing Board failed to follow applicable procedures for adjudicating the hearing or that findings of the Hearing Board were not supported by the "clear and convincing evidence." The request also must include the redress sought. Presentation of new evidence normally will be inappropriate. (See GSRR 5.4.12.1, 5.4.12.2 and 5.4.12.4.)</w:t>
      </w:r>
      <w:r w:rsidR="00290196" w:rsidRPr="00816F74">
        <w:rPr>
          <w:sz w:val="20"/>
        </w:rPr>
        <w:t xml:space="preserve"> </w:t>
      </w:r>
    </w:p>
    <w:p w14:paraId="04DB3131" w14:textId="68184AE5" w:rsidR="00923739" w:rsidRPr="00816F74" w:rsidRDefault="00923739" w:rsidP="00923739">
      <w:pPr>
        <w:pStyle w:val="ListParagraph"/>
        <w:widowControl w:val="0"/>
        <w:autoSpaceDE w:val="0"/>
        <w:autoSpaceDN w:val="0"/>
        <w:spacing w:after="0" w:line="240" w:lineRule="auto"/>
        <w:ind w:left="360"/>
        <w:contextualSpacing w:val="0"/>
        <w:rPr>
          <w:sz w:val="20"/>
        </w:rPr>
      </w:pPr>
    </w:p>
    <w:p w14:paraId="3732B11C" w14:textId="3905C21E" w:rsidR="004658E0" w:rsidRPr="00816F74" w:rsidRDefault="00285874" w:rsidP="002C0E2A">
      <w:pPr>
        <w:widowControl w:val="0"/>
        <w:autoSpaceDE w:val="0"/>
        <w:autoSpaceDN w:val="0"/>
        <w:spacing w:after="0" w:line="240" w:lineRule="auto"/>
        <w:ind w:left="-360"/>
        <w:rPr>
          <w:sz w:val="20"/>
        </w:rPr>
      </w:pPr>
      <w:r w:rsidRPr="00816F74">
        <w:t>vii.</w:t>
      </w:r>
      <w:r w:rsidRPr="00816F74">
        <w:tab/>
      </w:r>
      <w:r w:rsidR="004658E0" w:rsidRPr="00816F74">
        <w:t>RECONSIDERATION:</w:t>
      </w:r>
      <w:r w:rsidR="00290196" w:rsidRPr="00816F74">
        <w:rPr>
          <w:sz w:val="20"/>
        </w:rPr>
        <w:t xml:space="preserve"> </w:t>
      </w:r>
    </w:p>
    <w:p w14:paraId="48E5A342" w14:textId="1C00FF11" w:rsidR="004658E0" w:rsidRPr="00816F74" w:rsidRDefault="004658E0" w:rsidP="002C0E2A">
      <w:pPr>
        <w:pStyle w:val="ListParagraph"/>
        <w:widowControl w:val="0"/>
        <w:numPr>
          <w:ilvl w:val="2"/>
          <w:numId w:val="30"/>
        </w:numPr>
        <w:autoSpaceDE w:val="0"/>
        <w:autoSpaceDN w:val="0"/>
        <w:spacing w:after="0" w:line="240" w:lineRule="auto"/>
        <w:ind w:left="360"/>
        <w:rPr>
          <w:sz w:val="20"/>
        </w:rPr>
      </w:pPr>
      <w:r w:rsidRPr="00816F74">
        <w:t>If new evidence should arise, either party to a hearing may request the appropriate Hearing Board to reconsider the case within 30 days upon receipt of the hearing outcome. The written request for reconsideration is to be sent to the Chair of the Hearing Board, who shall promptly convene the Hearing Board to review the new material and render a decision on a new hearing. (See GSRR 5.4.13.)</w:t>
      </w:r>
      <w:r w:rsidR="00290196" w:rsidRPr="00816F74">
        <w:rPr>
          <w:sz w:val="20"/>
        </w:rPr>
        <w:t xml:space="preserve"> </w:t>
      </w:r>
    </w:p>
    <w:p w14:paraId="4D2152EF" w14:textId="77777777" w:rsidR="00AD3C8E" w:rsidRPr="00816F74" w:rsidRDefault="00AD3C8E" w:rsidP="00290196">
      <w:pPr>
        <w:widowControl w:val="0"/>
        <w:autoSpaceDE w:val="0"/>
        <w:autoSpaceDN w:val="0"/>
        <w:spacing w:after="0" w:line="240" w:lineRule="auto"/>
      </w:pPr>
    </w:p>
    <w:p w14:paraId="09A10FBB" w14:textId="541BE4B2" w:rsidR="004658E0" w:rsidRPr="00816F74" w:rsidRDefault="004658E0" w:rsidP="00290196">
      <w:pPr>
        <w:widowControl w:val="0"/>
        <w:autoSpaceDE w:val="0"/>
        <w:autoSpaceDN w:val="0"/>
        <w:spacing w:after="0" w:line="240" w:lineRule="auto"/>
      </w:pPr>
      <w:r w:rsidRPr="00816F74">
        <w:t>FILE</w:t>
      </w:r>
      <w:r w:rsidRPr="00816F74">
        <w:rPr>
          <w:spacing w:val="-1"/>
        </w:rPr>
        <w:t xml:space="preserve"> </w:t>
      </w:r>
      <w:r w:rsidRPr="00816F74">
        <w:t>COPY:</w:t>
      </w:r>
      <w:r w:rsidR="00290196" w:rsidRPr="00816F74">
        <w:rPr>
          <w:sz w:val="20"/>
        </w:rPr>
        <w:t xml:space="preserve"> </w:t>
      </w:r>
      <w:r w:rsidRPr="00816F74">
        <w:t xml:space="preserve">The Chair of the Department shall file a copy of these procedures with the Office of the Ombudsperson and with the Dean of The Graduate School. (See GSRR 5.4.1.) </w:t>
      </w:r>
      <w:bookmarkEnd w:id="154"/>
    </w:p>
    <w:sectPr w:rsidR="004658E0" w:rsidRPr="00816F74" w:rsidSect="001944A0">
      <w:headerReference w:type="default" r:id="rId144"/>
      <w:footerReference w:type="default" r:id="rId14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EF9D" w14:textId="77777777" w:rsidR="00CB0170" w:rsidRDefault="00CB0170" w:rsidP="002274B8">
      <w:pPr>
        <w:spacing w:after="0" w:line="240" w:lineRule="auto"/>
      </w:pPr>
      <w:r>
        <w:separator/>
      </w:r>
    </w:p>
    <w:p w14:paraId="22C81E12" w14:textId="77777777" w:rsidR="00CB0170" w:rsidRDefault="00CB0170"/>
  </w:endnote>
  <w:endnote w:type="continuationSeparator" w:id="0">
    <w:p w14:paraId="2D674991" w14:textId="77777777" w:rsidR="00CB0170" w:rsidRDefault="00CB0170" w:rsidP="002274B8">
      <w:pPr>
        <w:spacing w:after="0" w:line="240" w:lineRule="auto"/>
      </w:pPr>
      <w:r>
        <w:continuationSeparator/>
      </w:r>
    </w:p>
    <w:p w14:paraId="6E7E13F8" w14:textId="77777777" w:rsidR="00CB0170" w:rsidRDefault="00CB0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0681405"/>
      <w:docPartObj>
        <w:docPartGallery w:val="Page Numbers (Bottom of Page)"/>
        <w:docPartUnique/>
      </w:docPartObj>
    </w:sdtPr>
    <w:sdtContent>
      <w:p w14:paraId="5BA8A5D3" w14:textId="283519BE" w:rsidR="00AB1719" w:rsidRDefault="00AB1719" w:rsidP="00ED1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B5AEED" w14:textId="77777777" w:rsidR="00AB1719" w:rsidRDefault="00AB1719" w:rsidP="00DC3E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29641398"/>
      <w:docPartObj>
        <w:docPartGallery w:val="Page Numbers (Bottom of Page)"/>
        <w:docPartUnique/>
      </w:docPartObj>
    </w:sdtPr>
    <w:sdtEndPr>
      <w:rPr>
        <w:noProof/>
      </w:rPr>
    </w:sdtEndPr>
    <w:sdtContent>
      <w:p w14:paraId="31BBFD85" w14:textId="490847F4" w:rsidR="00AB1719" w:rsidRPr="00570471" w:rsidRDefault="00CD3978">
        <w:pPr>
          <w:pStyle w:val="Footer"/>
          <w:rPr>
            <w:sz w:val="20"/>
            <w:szCs w:val="20"/>
          </w:rPr>
        </w:pPr>
        <w:r w:rsidRPr="00570471">
          <w:rPr>
            <w:sz w:val="20"/>
            <w:szCs w:val="20"/>
          </w:rPr>
          <w:t>202</w:t>
        </w:r>
        <w:r w:rsidR="002B0E38" w:rsidRPr="00570471">
          <w:rPr>
            <w:sz w:val="20"/>
            <w:szCs w:val="20"/>
          </w:rPr>
          <w:t>4</w:t>
        </w:r>
        <w:r w:rsidR="002B0E38" w:rsidRPr="00570471">
          <w:rPr>
            <w:rStyle w:val="PageNumber"/>
            <w:sz w:val="20"/>
            <w:szCs w:val="20"/>
          </w:rPr>
          <w:t xml:space="preserve"> – </w:t>
        </w:r>
        <w:r w:rsidRPr="00570471">
          <w:rPr>
            <w:sz w:val="20"/>
            <w:szCs w:val="20"/>
          </w:rPr>
          <w:t>202</w:t>
        </w:r>
        <w:r w:rsidR="002B0E38" w:rsidRPr="00570471">
          <w:rPr>
            <w:sz w:val="20"/>
            <w:szCs w:val="20"/>
          </w:rPr>
          <w:t>5</w:t>
        </w:r>
        <w:r w:rsidR="00AB1719" w:rsidRPr="00570471">
          <w:rPr>
            <w:sz w:val="20"/>
            <w:szCs w:val="20"/>
          </w:rPr>
          <w:tab/>
        </w:r>
        <w:r w:rsidR="00AB1719" w:rsidRPr="00570471">
          <w:rPr>
            <w:sz w:val="20"/>
            <w:szCs w:val="20"/>
          </w:rPr>
          <w:tab/>
        </w:r>
        <w:r w:rsidR="00AB1719" w:rsidRPr="00570471">
          <w:rPr>
            <w:sz w:val="20"/>
            <w:szCs w:val="20"/>
          </w:rPr>
          <w:fldChar w:fldCharType="begin"/>
        </w:r>
        <w:r w:rsidR="00AB1719" w:rsidRPr="00570471">
          <w:rPr>
            <w:sz w:val="20"/>
            <w:szCs w:val="20"/>
          </w:rPr>
          <w:instrText xml:space="preserve"> PAGE   \* MERGEFORMAT </w:instrText>
        </w:r>
        <w:r w:rsidR="00AB1719" w:rsidRPr="00570471">
          <w:rPr>
            <w:sz w:val="20"/>
            <w:szCs w:val="20"/>
          </w:rPr>
          <w:fldChar w:fldCharType="separate"/>
        </w:r>
        <w:r w:rsidR="00AB1719" w:rsidRPr="00570471">
          <w:rPr>
            <w:noProof/>
            <w:sz w:val="20"/>
            <w:szCs w:val="20"/>
          </w:rPr>
          <w:t>ii</w:t>
        </w:r>
        <w:r w:rsidR="00AB1719" w:rsidRPr="00570471">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68849"/>
      <w:docPartObj>
        <w:docPartGallery w:val="Page Numbers (Bottom of Page)"/>
        <w:docPartUnique/>
      </w:docPartObj>
    </w:sdtPr>
    <w:sdtEndPr>
      <w:rPr>
        <w:noProof/>
      </w:rPr>
    </w:sdtEndPr>
    <w:sdtContent>
      <w:p w14:paraId="449407FF" w14:textId="02DCEAD6" w:rsidR="00AB1719" w:rsidRDefault="0000000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063D" w14:textId="46659520" w:rsidR="00AB1719" w:rsidRPr="00ED15FF" w:rsidRDefault="002C2EA4" w:rsidP="00ED15FF">
    <w:pPr>
      <w:pStyle w:val="Footer"/>
      <w:tabs>
        <w:tab w:val="clear" w:pos="9360"/>
        <w:tab w:val="right" w:pos="10080"/>
      </w:tabs>
      <w:rPr>
        <w:rStyle w:val="PageNumber"/>
        <w:rFonts w:eastAsiaTheme="minorHAnsi"/>
        <w:kern w:val="2"/>
        <w:sz w:val="20"/>
        <w:szCs w:val="20"/>
        <w14:ligatures w14:val="standardContextual"/>
      </w:rPr>
    </w:pPr>
    <w:r w:rsidRPr="00ED15FF">
      <w:rPr>
        <w:rStyle w:val="PageNumber"/>
        <w:sz w:val="20"/>
        <w:szCs w:val="20"/>
      </w:rPr>
      <w:t>2025 – 2026</w:t>
    </w:r>
    <w:r w:rsidR="00ED15FF" w:rsidRPr="00ED15FF">
      <w:rPr>
        <w:rStyle w:val="PageNumber"/>
        <w:sz w:val="20"/>
        <w:szCs w:val="20"/>
      </w:rPr>
      <w:tab/>
    </w:r>
    <w:r w:rsidR="00ED15FF" w:rsidRPr="00ED15FF">
      <w:rPr>
        <w:rStyle w:val="PageNumber"/>
        <w:sz w:val="20"/>
        <w:szCs w:val="20"/>
      </w:rPr>
      <w:tab/>
    </w:r>
    <w:sdt>
      <w:sdtPr>
        <w:rPr>
          <w:rStyle w:val="PageNumber"/>
          <w:sz w:val="20"/>
          <w:szCs w:val="20"/>
        </w:rPr>
        <w:id w:val="-484008654"/>
        <w:docPartObj>
          <w:docPartGallery w:val="Page Numbers (Bottom of Page)"/>
          <w:docPartUnique/>
        </w:docPartObj>
      </w:sdtPr>
      <w:sdtContent>
        <w:r w:rsidR="00ED15FF" w:rsidRPr="00ED15FF">
          <w:rPr>
            <w:rStyle w:val="PageNumber"/>
            <w:sz w:val="20"/>
            <w:szCs w:val="20"/>
          </w:rPr>
          <w:fldChar w:fldCharType="begin"/>
        </w:r>
        <w:r w:rsidR="00ED15FF" w:rsidRPr="00ED15FF">
          <w:rPr>
            <w:rStyle w:val="PageNumber"/>
            <w:sz w:val="20"/>
            <w:szCs w:val="20"/>
          </w:rPr>
          <w:instrText xml:space="preserve"> PAGE </w:instrText>
        </w:r>
        <w:r w:rsidR="00ED15FF" w:rsidRPr="00ED15FF">
          <w:rPr>
            <w:rStyle w:val="PageNumber"/>
            <w:sz w:val="20"/>
            <w:szCs w:val="20"/>
          </w:rPr>
          <w:fldChar w:fldCharType="separate"/>
        </w:r>
        <w:r w:rsidR="00ED15FF" w:rsidRPr="00ED15FF">
          <w:rPr>
            <w:rStyle w:val="PageNumber"/>
            <w:sz w:val="20"/>
            <w:szCs w:val="20"/>
          </w:rPr>
          <w:t>9</w:t>
        </w:r>
        <w:r w:rsidR="00ED15FF" w:rsidRPr="00ED15FF">
          <w:rPr>
            <w:rStyle w:val="PageNumber"/>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230076899"/>
      <w:docPartObj>
        <w:docPartGallery w:val="Page Numbers (Bottom of Page)"/>
        <w:docPartUnique/>
      </w:docPartObj>
    </w:sdtPr>
    <w:sdtContent>
      <w:p w14:paraId="7DC949C1" w14:textId="77777777" w:rsidR="00570471" w:rsidRPr="00570471" w:rsidRDefault="00570471" w:rsidP="00570471">
        <w:pPr>
          <w:pStyle w:val="Footer"/>
          <w:framePr w:wrap="none" w:vAnchor="text" w:hAnchor="margin" w:xAlign="right" w:y="1"/>
          <w:rPr>
            <w:rStyle w:val="PageNumber"/>
            <w:sz w:val="20"/>
            <w:szCs w:val="20"/>
          </w:rPr>
        </w:pPr>
        <w:r w:rsidRPr="00570471">
          <w:rPr>
            <w:rStyle w:val="PageNumber"/>
            <w:sz w:val="20"/>
            <w:szCs w:val="20"/>
          </w:rPr>
          <w:fldChar w:fldCharType="begin"/>
        </w:r>
        <w:r w:rsidRPr="00570471">
          <w:rPr>
            <w:rStyle w:val="PageNumber"/>
            <w:sz w:val="20"/>
            <w:szCs w:val="20"/>
          </w:rPr>
          <w:instrText xml:space="preserve"> PAGE </w:instrText>
        </w:r>
        <w:r w:rsidRPr="00570471">
          <w:rPr>
            <w:rStyle w:val="PageNumber"/>
            <w:sz w:val="20"/>
            <w:szCs w:val="20"/>
          </w:rPr>
          <w:fldChar w:fldCharType="separate"/>
        </w:r>
        <w:r w:rsidRPr="00570471">
          <w:rPr>
            <w:rStyle w:val="PageNumber"/>
            <w:sz w:val="20"/>
            <w:szCs w:val="20"/>
          </w:rPr>
          <w:t>17</w:t>
        </w:r>
        <w:r w:rsidRPr="00570471">
          <w:rPr>
            <w:rStyle w:val="PageNumber"/>
            <w:sz w:val="20"/>
            <w:szCs w:val="20"/>
          </w:rPr>
          <w:fldChar w:fldCharType="end"/>
        </w:r>
      </w:p>
    </w:sdtContent>
  </w:sdt>
  <w:p w14:paraId="71BC8780" w14:textId="07D21C06" w:rsidR="00AB1719" w:rsidRPr="00570471" w:rsidRDefault="00570471" w:rsidP="00570471">
    <w:pPr>
      <w:pStyle w:val="Footer"/>
      <w:tabs>
        <w:tab w:val="clear" w:pos="9360"/>
        <w:tab w:val="right" w:pos="10800"/>
      </w:tabs>
      <w:ind w:right="360"/>
      <w:rPr>
        <w:rStyle w:val="PageNumber"/>
        <w:sz w:val="20"/>
        <w:szCs w:val="20"/>
      </w:rPr>
    </w:pPr>
    <w:r w:rsidRPr="00570471">
      <w:rPr>
        <w:rStyle w:val="PageNumber"/>
        <w:sz w:val="20"/>
        <w:szCs w:val="20"/>
      </w:rPr>
      <w:t xml:space="preserve">2024 –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221E" w14:textId="77777777" w:rsidR="00CB0170" w:rsidRDefault="00CB0170" w:rsidP="002274B8">
      <w:pPr>
        <w:spacing w:after="0" w:line="240" w:lineRule="auto"/>
      </w:pPr>
      <w:r>
        <w:separator/>
      </w:r>
    </w:p>
    <w:p w14:paraId="43FDB4E9" w14:textId="77777777" w:rsidR="00CB0170" w:rsidRDefault="00CB0170"/>
  </w:footnote>
  <w:footnote w:type="continuationSeparator" w:id="0">
    <w:p w14:paraId="10B03750" w14:textId="77777777" w:rsidR="00CB0170" w:rsidRDefault="00CB0170" w:rsidP="002274B8">
      <w:pPr>
        <w:spacing w:after="0" w:line="240" w:lineRule="auto"/>
      </w:pPr>
      <w:r>
        <w:continuationSeparator/>
      </w:r>
    </w:p>
    <w:p w14:paraId="5346C084" w14:textId="77777777" w:rsidR="00CB0170" w:rsidRDefault="00CB01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B795" w14:textId="7FE08858" w:rsidR="00AB1719" w:rsidRPr="00AB1719" w:rsidRDefault="00AB1719">
    <w:pPr>
      <w:pStyle w:val="Header"/>
      <w:rPr>
        <w:sz w:val="22"/>
        <w:szCs w:val="21"/>
      </w:rPr>
    </w:pPr>
    <w:r w:rsidRPr="00AB1719">
      <w:rPr>
        <w:sz w:val="22"/>
        <w:szCs w:val="21"/>
      </w:rP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47F7" w14:textId="5FEFD841" w:rsidR="00AB1719" w:rsidRPr="00DC3E0E" w:rsidRDefault="00AB1719" w:rsidP="005445A3">
    <w:pPr>
      <w:pStyle w:val="Header"/>
      <w:rPr>
        <w:sz w:val="22"/>
      </w:rPr>
    </w:pPr>
    <w:r w:rsidRPr="00DC3E0E">
      <w:rPr>
        <w:sz w:val="22"/>
      </w:rPr>
      <w:t>CSD Doctoral Handbook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AD7" w14:textId="33B5C45C" w:rsidR="00AB1719" w:rsidRPr="00DC3E0E" w:rsidRDefault="00AB1719" w:rsidP="005445A3">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5E3A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84AC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E4DC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0D237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4EF3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B6BC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984B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46D5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2C02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248F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ï"/>
      <w:lvlJc w:val="left"/>
      <w:pPr>
        <w:ind w:left="479" w:hanging="360"/>
      </w:pPr>
      <w:rPr>
        <w:rFonts w:ascii="Arial" w:hAnsi="Arial" w:cs="Arial"/>
        <w:b w:val="0"/>
        <w:bCs w:val="0"/>
        <w:i w:val="0"/>
        <w:iCs w:val="0"/>
        <w:w w:val="131"/>
        <w:sz w:val="23"/>
        <w:szCs w:val="23"/>
      </w:rPr>
    </w:lvl>
    <w:lvl w:ilvl="1">
      <w:numFmt w:val="bullet"/>
      <w:lvlText w:val="ï"/>
      <w:lvlJc w:val="left"/>
      <w:pPr>
        <w:ind w:left="1316" w:hanging="360"/>
      </w:pPr>
    </w:lvl>
    <w:lvl w:ilvl="2">
      <w:numFmt w:val="bullet"/>
      <w:lvlText w:val="ï"/>
      <w:lvlJc w:val="left"/>
      <w:pPr>
        <w:ind w:left="2152" w:hanging="360"/>
      </w:pPr>
    </w:lvl>
    <w:lvl w:ilvl="3">
      <w:numFmt w:val="bullet"/>
      <w:lvlText w:val="ï"/>
      <w:lvlJc w:val="left"/>
      <w:pPr>
        <w:ind w:left="2988" w:hanging="360"/>
      </w:pPr>
    </w:lvl>
    <w:lvl w:ilvl="4">
      <w:numFmt w:val="bullet"/>
      <w:lvlText w:val="ï"/>
      <w:lvlJc w:val="left"/>
      <w:pPr>
        <w:ind w:left="3824" w:hanging="360"/>
      </w:pPr>
    </w:lvl>
    <w:lvl w:ilvl="5">
      <w:numFmt w:val="bullet"/>
      <w:lvlText w:val="ï"/>
      <w:lvlJc w:val="left"/>
      <w:pPr>
        <w:ind w:left="4660" w:hanging="360"/>
      </w:pPr>
    </w:lvl>
    <w:lvl w:ilvl="6">
      <w:numFmt w:val="bullet"/>
      <w:lvlText w:val="ï"/>
      <w:lvlJc w:val="left"/>
      <w:pPr>
        <w:ind w:left="5496" w:hanging="360"/>
      </w:pPr>
    </w:lvl>
    <w:lvl w:ilvl="7">
      <w:numFmt w:val="bullet"/>
      <w:lvlText w:val="ï"/>
      <w:lvlJc w:val="left"/>
      <w:pPr>
        <w:ind w:left="6332" w:hanging="360"/>
      </w:pPr>
    </w:lvl>
    <w:lvl w:ilvl="8">
      <w:numFmt w:val="bullet"/>
      <w:lvlText w:val="ï"/>
      <w:lvlJc w:val="left"/>
      <w:pPr>
        <w:ind w:left="7168" w:hanging="360"/>
      </w:pPr>
    </w:lvl>
  </w:abstractNum>
  <w:abstractNum w:abstractNumId="11" w15:restartNumberingAfterBreak="0">
    <w:nsid w:val="0700397C"/>
    <w:multiLevelType w:val="multilevel"/>
    <w:tmpl w:val="D0B09C70"/>
    <w:lvl w:ilvl="0">
      <w:start w:val="1"/>
      <w:numFmt w:val="upperRoman"/>
      <w:lvlText w:val="%1."/>
      <w:lvlJc w:val="left"/>
      <w:pPr>
        <w:ind w:left="0" w:firstLine="0"/>
      </w:pPr>
      <w:rPr>
        <w:rFonts w:hint="default"/>
      </w:rPr>
    </w:lvl>
    <w:lvl w:ilvl="1">
      <w:start w:val="1"/>
      <w:numFmt w:val="upperRoman"/>
      <w:pStyle w:val="Heading2"/>
      <w:lvlText w:val="%2."/>
      <w:lvlJc w:val="left"/>
      <w:pPr>
        <w:ind w:left="504" w:hanging="504"/>
      </w:pPr>
      <w:rPr>
        <w:rFonts w:hint="default"/>
      </w:rPr>
    </w:lvl>
    <w:lvl w:ilvl="2">
      <w:start w:val="1"/>
      <w:numFmt w:val="upperLetter"/>
      <w:pStyle w:val="Heading3"/>
      <w:lvlText w:val="%3."/>
      <w:lvlJc w:val="left"/>
      <w:pPr>
        <w:ind w:left="0" w:firstLine="504"/>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095F3CD3"/>
    <w:multiLevelType w:val="multilevel"/>
    <w:tmpl w:val="61CC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CB4CE6"/>
    <w:multiLevelType w:val="multilevel"/>
    <w:tmpl w:val="87E626C6"/>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9E7B2C"/>
    <w:multiLevelType w:val="multilevel"/>
    <w:tmpl w:val="D0B09C70"/>
    <w:styleLink w:val="CurrentList2"/>
    <w:lvl w:ilvl="0">
      <w:start w:val="1"/>
      <w:numFmt w:val="upperRoman"/>
      <w:lvlText w:val="%1."/>
      <w:lvlJc w:val="left"/>
      <w:pPr>
        <w:ind w:left="0" w:firstLine="0"/>
      </w:pPr>
      <w:rPr>
        <w:rFonts w:hint="default"/>
      </w:rPr>
    </w:lvl>
    <w:lvl w:ilvl="1">
      <w:start w:val="1"/>
      <w:numFmt w:val="upperRoman"/>
      <w:lvlText w:val="%2."/>
      <w:lvlJc w:val="left"/>
      <w:pPr>
        <w:ind w:left="504" w:hanging="504"/>
      </w:pPr>
      <w:rPr>
        <w:rFonts w:hint="default"/>
      </w:rPr>
    </w:lvl>
    <w:lvl w:ilvl="2">
      <w:start w:val="1"/>
      <w:numFmt w:val="upperLetter"/>
      <w:lvlText w:val="%3."/>
      <w:lvlJc w:val="left"/>
      <w:pPr>
        <w:ind w:left="0" w:firstLine="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1BE71AAB"/>
    <w:multiLevelType w:val="multilevel"/>
    <w:tmpl w:val="D0B09C70"/>
    <w:lvl w:ilvl="0">
      <w:start w:val="1"/>
      <w:numFmt w:val="upperRoman"/>
      <w:lvlText w:val="%1."/>
      <w:lvlJc w:val="left"/>
      <w:pPr>
        <w:ind w:left="0" w:firstLine="0"/>
      </w:pPr>
      <w:rPr>
        <w:rFonts w:hint="default"/>
      </w:rPr>
    </w:lvl>
    <w:lvl w:ilvl="1">
      <w:start w:val="1"/>
      <w:numFmt w:val="upperRoman"/>
      <w:lvlText w:val="%2."/>
      <w:lvlJc w:val="left"/>
      <w:pPr>
        <w:ind w:left="504" w:hanging="504"/>
      </w:pPr>
      <w:rPr>
        <w:rFonts w:hint="default"/>
      </w:rPr>
    </w:lvl>
    <w:lvl w:ilvl="2">
      <w:start w:val="1"/>
      <w:numFmt w:val="upperLetter"/>
      <w:lvlText w:val="%3."/>
      <w:lvlJc w:val="left"/>
      <w:pPr>
        <w:ind w:left="0" w:firstLine="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19A3743"/>
    <w:multiLevelType w:val="hybridMultilevel"/>
    <w:tmpl w:val="64A231A0"/>
    <w:lvl w:ilvl="0" w:tplc="318086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101B9"/>
    <w:multiLevelType w:val="singleLevel"/>
    <w:tmpl w:val="B9A8EE0A"/>
    <w:lvl w:ilvl="0">
      <w:start w:val="1"/>
      <w:numFmt w:val="decimal"/>
      <w:lvlText w:val="%1."/>
      <w:legacy w:legacy="1" w:legacySpace="0" w:legacyIndent="360"/>
      <w:lvlJc w:val="left"/>
      <w:pPr>
        <w:ind w:left="360" w:hanging="360"/>
      </w:pPr>
    </w:lvl>
  </w:abstractNum>
  <w:abstractNum w:abstractNumId="18" w15:restartNumberingAfterBreak="0">
    <w:nsid w:val="27B046C7"/>
    <w:multiLevelType w:val="hybridMultilevel"/>
    <w:tmpl w:val="1EA4C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2E2694"/>
    <w:multiLevelType w:val="multilevel"/>
    <w:tmpl w:val="7428BB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4D3E5B"/>
    <w:multiLevelType w:val="multilevel"/>
    <w:tmpl w:val="D0B09C70"/>
    <w:lvl w:ilvl="0">
      <w:start w:val="1"/>
      <w:numFmt w:val="upperRoman"/>
      <w:lvlText w:val="%1."/>
      <w:lvlJc w:val="left"/>
      <w:pPr>
        <w:ind w:left="0" w:firstLine="0"/>
      </w:pPr>
      <w:rPr>
        <w:rFonts w:hint="default"/>
      </w:rPr>
    </w:lvl>
    <w:lvl w:ilvl="1">
      <w:start w:val="1"/>
      <w:numFmt w:val="upperRoman"/>
      <w:lvlText w:val="%2."/>
      <w:lvlJc w:val="left"/>
      <w:pPr>
        <w:ind w:left="504" w:hanging="504"/>
      </w:pPr>
      <w:rPr>
        <w:rFonts w:hint="default"/>
      </w:rPr>
    </w:lvl>
    <w:lvl w:ilvl="2">
      <w:start w:val="1"/>
      <w:numFmt w:val="upperLetter"/>
      <w:lvlText w:val="%3."/>
      <w:lvlJc w:val="left"/>
      <w:pPr>
        <w:ind w:left="0" w:firstLine="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39A663AA"/>
    <w:multiLevelType w:val="multilevel"/>
    <w:tmpl w:val="618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44CE6"/>
    <w:multiLevelType w:val="hybridMultilevel"/>
    <w:tmpl w:val="BC22FD20"/>
    <w:lvl w:ilvl="0" w:tplc="716006D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3133C"/>
    <w:multiLevelType w:val="multilevel"/>
    <w:tmpl w:val="F8708A2C"/>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AF15A0"/>
    <w:multiLevelType w:val="multilevel"/>
    <w:tmpl w:val="3EF2222E"/>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5604FC"/>
    <w:multiLevelType w:val="hybridMultilevel"/>
    <w:tmpl w:val="A8F41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E7428"/>
    <w:multiLevelType w:val="multilevel"/>
    <w:tmpl w:val="0F5222AE"/>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9C3432"/>
    <w:multiLevelType w:val="multilevel"/>
    <w:tmpl w:val="4FAA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D81618"/>
    <w:multiLevelType w:val="multilevel"/>
    <w:tmpl w:val="D0B09C70"/>
    <w:styleLink w:val="CurrentList1"/>
    <w:lvl w:ilvl="0">
      <w:start w:val="1"/>
      <w:numFmt w:val="upperRoman"/>
      <w:lvlText w:val="%1."/>
      <w:lvlJc w:val="left"/>
      <w:pPr>
        <w:ind w:left="0" w:firstLine="0"/>
      </w:pPr>
      <w:rPr>
        <w:rFonts w:hint="default"/>
      </w:rPr>
    </w:lvl>
    <w:lvl w:ilvl="1">
      <w:start w:val="1"/>
      <w:numFmt w:val="upperRoman"/>
      <w:lvlText w:val="%2."/>
      <w:lvlJc w:val="left"/>
      <w:pPr>
        <w:ind w:left="504" w:hanging="504"/>
      </w:pPr>
      <w:rPr>
        <w:rFonts w:hint="default"/>
      </w:rPr>
    </w:lvl>
    <w:lvl w:ilvl="2">
      <w:start w:val="1"/>
      <w:numFmt w:val="upperLetter"/>
      <w:lvlText w:val="%3."/>
      <w:lvlJc w:val="left"/>
      <w:pPr>
        <w:ind w:left="0" w:firstLine="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57EC525F"/>
    <w:multiLevelType w:val="hybridMultilevel"/>
    <w:tmpl w:val="A9688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E72B02"/>
    <w:multiLevelType w:val="multilevel"/>
    <w:tmpl w:val="3DDE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C32EC7"/>
    <w:multiLevelType w:val="multilevel"/>
    <w:tmpl w:val="1EA4C33A"/>
    <w:styleLink w:val="CurrentList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2532C0"/>
    <w:multiLevelType w:val="multilevel"/>
    <w:tmpl w:val="3568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A7FD7"/>
    <w:multiLevelType w:val="multilevel"/>
    <w:tmpl w:val="2AB0F1B8"/>
    <w:lvl w:ilvl="0">
      <w:start w:val="1"/>
      <w:numFmt w:val="bullet"/>
      <w:lvlText w:val=""/>
      <w:lvlJc w:val="left"/>
      <w:pPr>
        <w:tabs>
          <w:tab w:val="num" w:pos="720"/>
        </w:tabs>
        <w:ind w:left="720" w:hanging="360"/>
      </w:pPr>
      <w:rPr>
        <w:rFonts w:ascii="Symbol" w:hAnsi="Symbol" w:hint="default"/>
        <w:sz w:val="20"/>
      </w:rPr>
    </w:lvl>
    <w:lvl w:ilvl="1">
      <w:start w:val="6"/>
      <w:numFmt w:val="lowerRoman"/>
      <w:lvlText w:val="%2."/>
      <w:lvlJc w:val="left"/>
      <w:pPr>
        <w:ind w:left="1800" w:hanging="720"/>
      </w:pPr>
      <w:rPr>
        <w:rFonts w:hint="default"/>
        <w:sz w:val="24"/>
      </w:rPr>
    </w:lvl>
    <w:lvl w:ilvl="2">
      <w:start w:val="1"/>
      <w:numFmt w:val="decimal"/>
      <w:lvlText w:val="%3."/>
      <w:lvlJc w:val="left"/>
      <w:pPr>
        <w:ind w:left="2160" w:hanging="360"/>
      </w:pPr>
      <w:rPr>
        <w:rFonts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5E6C29"/>
    <w:multiLevelType w:val="hybridMultilevel"/>
    <w:tmpl w:val="92C0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423510">
    <w:abstractNumId w:val="17"/>
  </w:num>
  <w:num w:numId="2" w16cid:durableId="1875383786">
    <w:abstractNumId w:val="11"/>
  </w:num>
  <w:num w:numId="3" w16cid:durableId="258608035">
    <w:abstractNumId w:val="22"/>
  </w:num>
  <w:num w:numId="4" w16cid:durableId="2053264437">
    <w:abstractNumId w:val="11"/>
  </w:num>
  <w:num w:numId="5" w16cid:durableId="59719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6467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0849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5637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3478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4697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67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8568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9420543">
    <w:abstractNumId w:val="20"/>
  </w:num>
  <w:num w:numId="14" w16cid:durableId="303124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44178">
    <w:abstractNumId w:val="0"/>
  </w:num>
  <w:num w:numId="16" w16cid:durableId="161892794">
    <w:abstractNumId w:val="1"/>
  </w:num>
  <w:num w:numId="17" w16cid:durableId="1643774930">
    <w:abstractNumId w:val="2"/>
  </w:num>
  <w:num w:numId="18" w16cid:durableId="1352603932">
    <w:abstractNumId w:val="3"/>
  </w:num>
  <w:num w:numId="19" w16cid:durableId="1450970556">
    <w:abstractNumId w:val="8"/>
  </w:num>
  <w:num w:numId="20" w16cid:durableId="31154519">
    <w:abstractNumId w:val="4"/>
  </w:num>
  <w:num w:numId="21" w16cid:durableId="380860744">
    <w:abstractNumId w:val="5"/>
  </w:num>
  <w:num w:numId="22" w16cid:durableId="649287400">
    <w:abstractNumId w:val="6"/>
  </w:num>
  <w:num w:numId="23" w16cid:durableId="661080090">
    <w:abstractNumId w:val="7"/>
  </w:num>
  <w:num w:numId="24" w16cid:durableId="206840456">
    <w:abstractNumId w:val="9"/>
  </w:num>
  <w:num w:numId="25" w16cid:durableId="709382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7802123">
    <w:abstractNumId w:val="25"/>
  </w:num>
  <w:num w:numId="27" w16cid:durableId="86735119">
    <w:abstractNumId w:val="32"/>
  </w:num>
  <w:num w:numId="28" w16cid:durableId="2002078716">
    <w:abstractNumId w:val="29"/>
  </w:num>
  <w:num w:numId="29" w16cid:durableId="1074007978">
    <w:abstractNumId w:val="18"/>
  </w:num>
  <w:num w:numId="30" w16cid:durableId="1227833670">
    <w:abstractNumId w:val="33"/>
  </w:num>
  <w:num w:numId="31" w16cid:durableId="1812794572">
    <w:abstractNumId w:val="30"/>
  </w:num>
  <w:num w:numId="32" w16cid:durableId="1288774698">
    <w:abstractNumId w:val="15"/>
  </w:num>
  <w:num w:numId="33" w16cid:durableId="1886481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6012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1496586">
    <w:abstractNumId w:val="28"/>
  </w:num>
  <w:num w:numId="36" w16cid:durableId="1422022995">
    <w:abstractNumId w:val="10"/>
  </w:num>
  <w:num w:numId="37" w16cid:durableId="630287403">
    <w:abstractNumId w:val="14"/>
  </w:num>
  <w:num w:numId="38" w16cid:durableId="564485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1817571">
    <w:abstractNumId w:val="23"/>
  </w:num>
  <w:num w:numId="40" w16cid:durableId="41489118">
    <w:abstractNumId w:val="34"/>
  </w:num>
  <w:num w:numId="41" w16cid:durableId="1347289222">
    <w:abstractNumId w:val="13"/>
  </w:num>
  <w:num w:numId="42" w16cid:durableId="1251280824">
    <w:abstractNumId w:val="24"/>
  </w:num>
  <w:num w:numId="43" w16cid:durableId="1775401988">
    <w:abstractNumId w:val="26"/>
  </w:num>
  <w:num w:numId="44" w16cid:durableId="885994144">
    <w:abstractNumId w:val="31"/>
  </w:num>
  <w:num w:numId="45" w16cid:durableId="1387413757">
    <w:abstractNumId w:val="27"/>
  </w:num>
  <w:num w:numId="46" w16cid:durableId="381826725">
    <w:abstractNumId w:val="16"/>
  </w:num>
  <w:num w:numId="47" w16cid:durableId="1245146872">
    <w:abstractNumId w:val="12"/>
  </w:num>
  <w:num w:numId="48" w16cid:durableId="982273497">
    <w:abstractNumId w:val="21"/>
  </w:num>
  <w:num w:numId="49" w16cid:durableId="84490468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EE0"/>
    <w:rsid w:val="0000133C"/>
    <w:rsid w:val="00006B6C"/>
    <w:rsid w:val="00006CB9"/>
    <w:rsid w:val="00015514"/>
    <w:rsid w:val="00017E87"/>
    <w:rsid w:val="00021FA7"/>
    <w:rsid w:val="00022C19"/>
    <w:rsid w:val="00026030"/>
    <w:rsid w:val="0003149F"/>
    <w:rsid w:val="00036A26"/>
    <w:rsid w:val="00037C89"/>
    <w:rsid w:val="00041370"/>
    <w:rsid w:val="000433A2"/>
    <w:rsid w:val="00043AD0"/>
    <w:rsid w:val="00044666"/>
    <w:rsid w:val="00045C7C"/>
    <w:rsid w:val="00046A40"/>
    <w:rsid w:val="00050CD0"/>
    <w:rsid w:val="00054B0F"/>
    <w:rsid w:val="0005571E"/>
    <w:rsid w:val="0006092B"/>
    <w:rsid w:val="00061FC2"/>
    <w:rsid w:val="00072782"/>
    <w:rsid w:val="00075992"/>
    <w:rsid w:val="000768C9"/>
    <w:rsid w:val="00076C0C"/>
    <w:rsid w:val="00077B11"/>
    <w:rsid w:val="00077B4D"/>
    <w:rsid w:val="00083C8B"/>
    <w:rsid w:val="000843B8"/>
    <w:rsid w:val="000855A7"/>
    <w:rsid w:val="0008598C"/>
    <w:rsid w:val="00085E9A"/>
    <w:rsid w:val="00086868"/>
    <w:rsid w:val="00094E98"/>
    <w:rsid w:val="0009582F"/>
    <w:rsid w:val="000A16F1"/>
    <w:rsid w:val="000A57B4"/>
    <w:rsid w:val="000A68B2"/>
    <w:rsid w:val="000A6AE3"/>
    <w:rsid w:val="000B1835"/>
    <w:rsid w:val="000B297E"/>
    <w:rsid w:val="000B477F"/>
    <w:rsid w:val="000B657E"/>
    <w:rsid w:val="000B68A9"/>
    <w:rsid w:val="000C01FF"/>
    <w:rsid w:val="000C0CC9"/>
    <w:rsid w:val="000C17A8"/>
    <w:rsid w:val="000C1EDE"/>
    <w:rsid w:val="000C3C85"/>
    <w:rsid w:val="000C4F60"/>
    <w:rsid w:val="000C5E37"/>
    <w:rsid w:val="000D5384"/>
    <w:rsid w:val="000D74CF"/>
    <w:rsid w:val="000E0C6F"/>
    <w:rsid w:val="000E33D0"/>
    <w:rsid w:val="000E767F"/>
    <w:rsid w:val="000E7A52"/>
    <w:rsid w:val="000F1002"/>
    <w:rsid w:val="000F2404"/>
    <w:rsid w:val="000F28C1"/>
    <w:rsid w:val="000F637B"/>
    <w:rsid w:val="0010118A"/>
    <w:rsid w:val="00104087"/>
    <w:rsid w:val="001060AE"/>
    <w:rsid w:val="00107D92"/>
    <w:rsid w:val="00112BEF"/>
    <w:rsid w:val="00112E98"/>
    <w:rsid w:val="00115B3C"/>
    <w:rsid w:val="00115BBB"/>
    <w:rsid w:val="001200AA"/>
    <w:rsid w:val="001225A4"/>
    <w:rsid w:val="00122829"/>
    <w:rsid w:val="001237DA"/>
    <w:rsid w:val="0012576D"/>
    <w:rsid w:val="0012602A"/>
    <w:rsid w:val="00126C90"/>
    <w:rsid w:val="001272A4"/>
    <w:rsid w:val="00130CFC"/>
    <w:rsid w:val="00130F51"/>
    <w:rsid w:val="00132393"/>
    <w:rsid w:val="001323CE"/>
    <w:rsid w:val="00135939"/>
    <w:rsid w:val="00136A57"/>
    <w:rsid w:val="00137CBC"/>
    <w:rsid w:val="00137CD0"/>
    <w:rsid w:val="00140032"/>
    <w:rsid w:val="0014015E"/>
    <w:rsid w:val="001424F9"/>
    <w:rsid w:val="0014367E"/>
    <w:rsid w:val="001460FF"/>
    <w:rsid w:val="001478A7"/>
    <w:rsid w:val="00150473"/>
    <w:rsid w:val="001509AF"/>
    <w:rsid w:val="00150C25"/>
    <w:rsid w:val="00150CF7"/>
    <w:rsid w:val="001516D3"/>
    <w:rsid w:val="00151EAC"/>
    <w:rsid w:val="00154991"/>
    <w:rsid w:val="00156358"/>
    <w:rsid w:val="00156B8A"/>
    <w:rsid w:val="001602E4"/>
    <w:rsid w:val="0016080A"/>
    <w:rsid w:val="00160DB6"/>
    <w:rsid w:val="00162BDA"/>
    <w:rsid w:val="00163C2E"/>
    <w:rsid w:val="00165571"/>
    <w:rsid w:val="001667F7"/>
    <w:rsid w:val="0016719C"/>
    <w:rsid w:val="00171184"/>
    <w:rsid w:val="001717CB"/>
    <w:rsid w:val="00172ABF"/>
    <w:rsid w:val="00173FAE"/>
    <w:rsid w:val="00174CD0"/>
    <w:rsid w:val="001754FB"/>
    <w:rsid w:val="0017689F"/>
    <w:rsid w:val="00177884"/>
    <w:rsid w:val="00180C99"/>
    <w:rsid w:val="00182A81"/>
    <w:rsid w:val="00190D95"/>
    <w:rsid w:val="0019353A"/>
    <w:rsid w:val="001944A0"/>
    <w:rsid w:val="001948F0"/>
    <w:rsid w:val="0019518D"/>
    <w:rsid w:val="001A101F"/>
    <w:rsid w:val="001A24A1"/>
    <w:rsid w:val="001A26C8"/>
    <w:rsid w:val="001A3A3A"/>
    <w:rsid w:val="001A52E0"/>
    <w:rsid w:val="001A7BDD"/>
    <w:rsid w:val="001B10CF"/>
    <w:rsid w:val="001B1902"/>
    <w:rsid w:val="001B31D6"/>
    <w:rsid w:val="001B327B"/>
    <w:rsid w:val="001B5C3B"/>
    <w:rsid w:val="001B6642"/>
    <w:rsid w:val="001B6F58"/>
    <w:rsid w:val="001B7847"/>
    <w:rsid w:val="001C2194"/>
    <w:rsid w:val="001C2B21"/>
    <w:rsid w:val="001C3E4A"/>
    <w:rsid w:val="001C52F6"/>
    <w:rsid w:val="001C72EC"/>
    <w:rsid w:val="001D0274"/>
    <w:rsid w:val="001D0ADB"/>
    <w:rsid w:val="001D49F4"/>
    <w:rsid w:val="001D6538"/>
    <w:rsid w:val="001D7399"/>
    <w:rsid w:val="001E348E"/>
    <w:rsid w:val="001E3529"/>
    <w:rsid w:val="001E4317"/>
    <w:rsid w:val="001E44A4"/>
    <w:rsid w:val="001E6B67"/>
    <w:rsid w:val="001E729B"/>
    <w:rsid w:val="001F41FE"/>
    <w:rsid w:val="00204952"/>
    <w:rsid w:val="00205C70"/>
    <w:rsid w:val="00207D92"/>
    <w:rsid w:val="00207DB3"/>
    <w:rsid w:val="002130BE"/>
    <w:rsid w:val="002134A6"/>
    <w:rsid w:val="002139C0"/>
    <w:rsid w:val="00214267"/>
    <w:rsid w:val="00214DF0"/>
    <w:rsid w:val="00216265"/>
    <w:rsid w:val="0022162D"/>
    <w:rsid w:val="00222104"/>
    <w:rsid w:val="00223125"/>
    <w:rsid w:val="00223281"/>
    <w:rsid w:val="0022429E"/>
    <w:rsid w:val="002274B8"/>
    <w:rsid w:val="002279A9"/>
    <w:rsid w:val="00230665"/>
    <w:rsid w:val="002308A5"/>
    <w:rsid w:val="00230BFC"/>
    <w:rsid w:val="00231E9F"/>
    <w:rsid w:val="00232F8E"/>
    <w:rsid w:val="002344BB"/>
    <w:rsid w:val="00235A6E"/>
    <w:rsid w:val="00237507"/>
    <w:rsid w:val="00240397"/>
    <w:rsid w:val="002408B3"/>
    <w:rsid w:val="00241F51"/>
    <w:rsid w:val="00242681"/>
    <w:rsid w:val="002439A9"/>
    <w:rsid w:val="00244427"/>
    <w:rsid w:val="0024457E"/>
    <w:rsid w:val="00245953"/>
    <w:rsid w:val="00250D55"/>
    <w:rsid w:val="00251D00"/>
    <w:rsid w:val="002534DC"/>
    <w:rsid w:val="00253EBB"/>
    <w:rsid w:val="00255387"/>
    <w:rsid w:val="0025682A"/>
    <w:rsid w:val="00257A7F"/>
    <w:rsid w:val="00260C09"/>
    <w:rsid w:val="00261757"/>
    <w:rsid w:val="00263AA1"/>
    <w:rsid w:val="00264271"/>
    <w:rsid w:val="00265AFA"/>
    <w:rsid w:val="00266927"/>
    <w:rsid w:val="002710B1"/>
    <w:rsid w:val="0027273C"/>
    <w:rsid w:val="00273F9F"/>
    <w:rsid w:val="0027540C"/>
    <w:rsid w:val="002768DB"/>
    <w:rsid w:val="00281426"/>
    <w:rsid w:val="0028222C"/>
    <w:rsid w:val="00282C1A"/>
    <w:rsid w:val="00284648"/>
    <w:rsid w:val="0028545F"/>
    <w:rsid w:val="00285874"/>
    <w:rsid w:val="002879F2"/>
    <w:rsid w:val="00290196"/>
    <w:rsid w:val="00290CB6"/>
    <w:rsid w:val="002943F6"/>
    <w:rsid w:val="00295F61"/>
    <w:rsid w:val="002973D8"/>
    <w:rsid w:val="00297C98"/>
    <w:rsid w:val="002A2E9C"/>
    <w:rsid w:val="002A39A1"/>
    <w:rsid w:val="002A3D5E"/>
    <w:rsid w:val="002A58B9"/>
    <w:rsid w:val="002A5E7E"/>
    <w:rsid w:val="002A7A59"/>
    <w:rsid w:val="002B03CB"/>
    <w:rsid w:val="002B0E38"/>
    <w:rsid w:val="002B4A43"/>
    <w:rsid w:val="002B5155"/>
    <w:rsid w:val="002B617D"/>
    <w:rsid w:val="002B636E"/>
    <w:rsid w:val="002B67A0"/>
    <w:rsid w:val="002B6CD5"/>
    <w:rsid w:val="002B7968"/>
    <w:rsid w:val="002C0E2A"/>
    <w:rsid w:val="002C0E56"/>
    <w:rsid w:val="002C2042"/>
    <w:rsid w:val="002C2EA4"/>
    <w:rsid w:val="002C45D0"/>
    <w:rsid w:val="002C7274"/>
    <w:rsid w:val="002D039F"/>
    <w:rsid w:val="002D528A"/>
    <w:rsid w:val="002D58C1"/>
    <w:rsid w:val="002D5CEE"/>
    <w:rsid w:val="002D67A4"/>
    <w:rsid w:val="002D719E"/>
    <w:rsid w:val="002E1672"/>
    <w:rsid w:val="002E303F"/>
    <w:rsid w:val="002E36F8"/>
    <w:rsid w:val="002E63A0"/>
    <w:rsid w:val="002E64ED"/>
    <w:rsid w:val="002F16CB"/>
    <w:rsid w:val="002F26F5"/>
    <w:rsid w:val="002F3EBE"/>
    <w:rsid w:val="002F3FBF"/>
    <w:rsid w:val="002F7773"/>
    <w:rsid w:val="002F7793"/>
    <w:rsid w:val="00301072"/>
    <w:rsid w:val="00303308"/>
    <w:rsid w:val="003038A8"/>
    <w:rsid w:val="00304EAE"/>
    <w:rsid w:val="0030532A"/>
    <w:rsid w:val="0030685B"/>
    <w:rsid w:val="00306A80"/>
    <w:rsid w:val="00310E73"/>
    <w:rsid w:val="0031255E"/>
    <w:rsid w:val="003146F4"/>
    <w:rsid w:val="0031594D"/>
    <w:rsid w:val="00315F49"/>
    <w:rsid w:val="0031695D"/>
    <w:rsid w:val="0031743B"/>
    <w:rsid w:val="00317B24"/>
    <w:rsid w:val="003205FF"/>
    <w:rsid w:val="00320611"/>
    <w:rsid w:val="00320B47"/>
    <w:rsid w:val="00322D3A"/>
    <w:rsid w:val="00323080"/>
    <w:rsid w:val="003262C5"/>
    <w:rsid w:val="003306C4"/>
    <w:rsid w:val="0033110F"/>
    <w:rsid w:val="003316F7"/>
    <w:rsid w:val="00334732"/>
    <w:rsid w:val="00334D6F"/>
    <w:rsid w:val="00336834"/>
    <w:rsid w:val="00337BA2"/>
    <w:rsid w:val="00342191"/>
    <w:rsid w:val="003428EE"/>
    <w:rsid w:val="00342ADC"/>
    <w:rsid w:val="00343455"/>
    <w:rsid w:val="00346984"/>
    <w:rsid w:val="00346AFA"/>
    <w:rsid w:val="0034700E"/>
    <w:rsid w:val="00351D31"/>
    <w:rsid w:val="00352985"/>
    <w:rsid w:val="00353AD8"/>
    <w:rsid w:val="00354DBA"/>
    <w:rsid w:val="00355FF3"/>
    <w:rsid w:val="00360381"/>
    <w:rsid w:val="00362E8C"/>
    <w:rsid w:val="00364545"/>
    <w:rsid w:val="00365982"/>
    <w:rsid w:val="00366EA3"/>
    <w:rsid w:val="00374E4A"/>
    <w:rsid w:val="00375307"/>
    <w:rsid w:val="00377361"/>
    <w:rsid w:val="00380059"/>
    <w:rsid w:val="003805C6"/>
    <w:rsid w:val="0038096D"/>
    <w:rsid w:val="00380EBB"/>
    <w:rsid w:val="003827E6"/>
    <w:rsid w:val="00382AAD"/>
    <w:rsid w:val="00383FA7"/>
    <w:rsid w:val="003842E7"/>
    <w:rsid w:val="0038576B"/>
    <w:rsid w:val="003870FB"/>
    <w:rsid w:val="003904BD"/>
    <w:rsid w:val="00392561"/>
    <w:rsid w:val="00392963"/>
    <w:rsid w:val="00393BB5"/>
    <w:rsid w:val="003946C1"/>
    <w:rsid w:val="003949B8"/>
    <w:rsid w:val="003A01ED"/>
    <w:rsid w:val="003A332A"/>
    <w:rsid w:val="003A3712"/>
    <w:rsid w:val="003A3F30"/>
    <w:rsid w:val="003A6BFD"/>
    <w:rsid w:val="003A70DF"/>
    <w:rsid w:val="003B3B47"/>
    <w:rsid w:val="003B4C38"/>
    <w:rsid w:val="003B696E"/>
    <w:rsid w:val="003B6EF4"/>
    <w:rsid w:val="003B79BC"/>
    <w:rsid w:val="003B7CBD"/>
    <w:rsid w:val="003B7D9D"/>
    <w:rsid w:val="003C08CC"/>
    <w:rsid w:val="003C19CC"/>
    <w:rsid w:val="003C30CC"/>
    <w:rsid w:val="003C3AF9"/>
    <w:rsid w:val="003C4041"/>
    <w:rsid w:val="003C6FD1"/>
    <w:rsid w:val="003C7243"/>
    <w:rsid w:val="003C7908"/>
    <w:rsid w:val="003C7C75"/>
    <w:rsid w:val="003D12B2"/>
    <w:rsid w:val="003D1406"/>
    <w:rsid w:val="003D4C4C"/>
    <w:rsid w:val="003E056F"/>
    <w:rsid w:val="003E1E22"/>
    <w:rsid w:val="003E6104"/>
    <w:rsid w:val="003F7648"/>
    <w:rsid w:val="003F7ACA"/>
    <w:rsid w:val="00402338"/>
    <w:rsid w:val="004036F0"/>
    <w:rsid w:val="00404895"/>
    <w:rsid w:val="00405D85"/>
    <w:rsid w:val="00406130"/>
    <w:rsid w:val="004069E7"/>
    <w:rsid w:val="004100A4"/>
    <w:rsid w:val="00415694"/>
    <w:rsid w:val="004161CF"/>
    <w:rsid w:val="00416C8B"/>
    <w:rsid w:val="00420413"/>
    <w:rsid w:val="00420B5D"/>
    <w:rsid w:val="00422256"/>
    <w:rsid w:val="00422D4F"/>
    <w:rsid w:val="00423122"/>
    <w:rsid w:val="00424607"/>
    <w:rsid w:val="00427FBE"/>
    <w:rsid w:val="00430CE8"/>
    <w:rsid w:val="004310A1"/>
    <w:rsid w:val="004310F2"/>
    <w:rsid w:val="00431322"/>
    <w:rsid w:val="00431A91"/>
    <w:rsid w:val="00433A80"/>
    <w:rsid w:val="00433D5D"/>
    <w:rsid w:val="0043454D"/>
    <w:rsid w:val="0043660D"/>
    <w:rsid w:val="004373CB"/>
    <w:rsid w:val="0044043D"/>
    <w:rsid w:val="00445B67"/>
    <w:rsid w:val="00447F68"/>
    <w:rsid w:val="004514F6"/>
    <w:rsid w:val="0045213F"/>
    <w:rsid w:val="004526DA"/>
    <w:rsid w:val="004529F4"/>
    <w:rsid w:val="004529FD"/>
    <w:rsid w:val="0045657B"/>
    <w:rsid w:val="00456B37"/>
    <w:rsid w:val="004600DF"/>
    <w:rsid w:val="00462910"/>
    <w:rsid w:val="00463B0D"/>
    <w:rsid w:val="00464B0D"/>
    <w:rsid w:val="004658E0"/>
    <w:rsid w:val="00465DAA"/>
    <w:rsid w:val="004664DB"/>
    <w:rsid w:val="00466B5B"/>
    <w:rsid w:val="00470C84"/>
    <w:rsid w:val="00472DBB"/>
    <w:rsid w:val="00473818"/>
    <w:rsid w:val="0047574C"/>
    <w:rsid w:val="004778E7"/>
    <w:rsid w:val="00477A58"/>
    <w:rsid w:val="00480E56"/>
    <w:rsid w:val="00485993"/>
    <w:rsid w:val="00485C28"/>
    <w:rsid w:val="00491BC1"/>
    <w:rsid w:val="0049563E"/>
    <w:rsid w:val="004957C8"/>
    <w:rsid w:val="00497DB9"/>
    <w:rsid w:val="004A014C"/>
    <w:rsid w:val="004A158A"/>
    <w:rsid w:val="004A15F2"/>
    <w:rsid w:val="004A3168"/>
    <w:rsid w:val="004A3229"/>
    <w:rsid w:val="004A3EEB"/>
    <w:rsid w:val="004A4ED0"/>
    <w:rsid w:val="004A634F"/>
    <w:rsid w:val="004A7670"/>
    <w:rsid w:val="004A7EAE"/>
    <w:rsid w:val="004B07AD"/>
    <w:rsid w:val="004B20B1"/>
    <w:rsid w:val="004B7D3D"/>
    <w:rsid w:val="004C09D5"/>
    <w:rsid w:val="004C21CE"/>
    <w:rsid w:val="004C2CDB"/>
    <w:rsid w:val="004C48BC"/>
    <w:rsid w:val="004C6976"/>
    <w:rsid w:val="004C6EF5"/>
    <w:rsid w:val="004D016C"/>
    <w:rsid w:val="004D2B14"/>
    <w:rsid w:val="004D2E60"/>
    <w:rsid w:val="004D30B6"/>
    <w:rsid w:val="004D5DA7"/>
    <w:rsid w:val="004E323E"/>
    <w:rsid w:val="004E3929"/>
    <w:rsid w:val="004E4D21"/>
    <w:rsid w:val="004E500B"/>
    <w:rsid w:val="004E7259"/>
    <w:rsid w:val="004E76F9"/>
    <w:rsid w:val="004E7D55"/>
    <w:rsid w:val="004F0FFD"/>
    <w:rsid w:val="004F7C67"/>
    <w:rsid w:val="00500299"/>
    <w:rsid w:val="00502238"/>
    <w:rsid w:val="00503A55"/>
    <w:rsid w:val="005042F3"/>
    <w:rsid w:val="00505C53"/>
    <w:rsid w:val="005114BC"/>
    <w:rsid w:val="0051255F"/>
    <w:rsid w:val="00521569"/>
    <w:rsid w:val="005222AC"/>
    <w:rsid w:val="005224A1"/>
    <w:rsid w:val="005230EE"/>
    <w:rsid w:val="00523691"/>
    <w:rsid w:val="00524962"/>
    <w:rsid w:val="0053366D"/>
    <w:rsid w:val="005339C3"/>
    <w:rsid w:val="00533C1A"/>
    <w:rsid w:val="00533ECC"/>
    <w:rsid w:val="00534351"/>
    <w:rsid w:val="00534407"/>
    <w:rsid w:val="00535A41"/>
    <w:rsid w:val="005360E8"/>
    <w:rsid w:val="00536108"/>
    <w:rsid w:val="00540D83"/>
    <w:rsid w:val="00541A82"/>
    <w:rsid w:val="0054252C"/>
    <w:rsid w:val="005445A3"/>
    <w:rsid w:val="00546477"/>
    <w:rsid w:val="00547A49"/>
    <w:rsid w:val="00550435"/>
    <w:rsid w:val="00552808"/>
    <w:rsid w:val="00552FCD"/>
    <w:rsid w:val="005534DF"/>
    <w:rsid w:val="00553A7A"/>
    <w:rsid w:val="00553E50"/>
    <w:rsid w:val="00554749"/>
    <w:rsid w:val="00556BF3"/>
    <w:rsid w:val="00560B9C"/>
    <w:rsid w:val="005630DB"/>
    <w:rsid w:val="0056716C"/>
    <w:rsid w:val="00567B66"/>
    <w:rsid w:val="00570471"/>
    <w:rsid w:val="005713D3"/>
    <w:rsid w:val="005728B8"/>
    <w:rsid w:val="00572C2D"/>
    <w:rsid w:val="005730EE"/>
    <w:rsid w:val="0057330D"/>
    <w:rsid w:val="00577E6A"/>
    <w:rsid w:val="00580469"/>
    <w:rsid w:val="00580F4F"/>
    <w:rsid w:val="0058173C"/>
    <w:rsid w:val="005821E4"/>
    <w:rsid w:val="00582577"/>
    <w:rsid w:val="00582AF0"/>
    <w:rsid w:val="005839BE"/>
    <w:rsid w:val="00586B29"/>
    <w:rsid w:val="005871E1"/>
    <w:rsid w:val="00592810"/>
    <w:rsid w:val="00592E97"/>
    <w:rsid w:val="00596FCB"/>
    <w:rsid w:val="005979D4"/>
    <w:rsid w:val="00597DE9"/>
    <w:rsid w:val="005A144A"/>
    <w:rsid w:val="005A1687"/>
    <w:rsid w:val="005A3A9A"/>
    <w:rsid w:val="005A4622"/>
    <w:rsid w:val="005A5C44"/>
    <w:rsid w:val="005A6067"/>
    <w:rsid w:val="005A60FA"/>
    <w:rsid w:val="005A67DF"/>
    <w:rsid w:val="005A6FCF"/>
    <w:rsid w:val="005A7A44"/>
    <w:rsid w:val="005A7C7C"/>
    <w:rsid w:val="005B1FD4"/>
    <w:rsid w:val="005B2CDF"/>
    <w:rsid w:val="005C1F84"/>
    <w:rsid w:val="005C2160"/>
    <w:rsid w:val="005C4158"/>
    <w:rsid w:val="005C5339"/>
    <w:rsid w:val="005C7AEB"/>
    <w:rsid w:val="005D01DD"/>
    <w:rsid w:val="005D08C6"/>
    <w:rsid w:val="005D09C5"/>
    <w:rsid w:val="005D12DC"/>
    <w:rsid w:val="005D195A"/>
    <w:rsid w:val="005D225C"/>
    <w:rsid w:val="005D2A8C"/>
    <w:rsid w:val="005D4567"/>
    <w:rsid w:val="005D4770"/>
    <w:rsid w:val="005D5475"/>
    <w:rsid w:val="005D7D4E"/>
    <w:rsid w:val="005E2808"/>
    <w:rsid w:val="005E3AB1"/>
    <w:rsid w:val="005E4073"/>
    <w:rsid w:val="005F049A"/>
    <w:rsid w:val="005F12D2"/>
    <w:rsid w:val="005F1984"/>
    <w:rsid w:val="005F52DE"/>
    <w:rsid w:val="005F552E"/>
    <w:rsid w:val="005F6182"/>
    <w:rsid w:val="006009D9"/>
    <w:rsid w:val="006011CA"/>
    <w:rsid w:val="00602E8E"/>
    <w:rsid w:val="006078F3"/>
    <w:rsid w:val="00613550"/>
    <w:rsid w:val="00613BAF"/>
    <w:rsid w:val="006157D8"/>
    <w:rsid w:val="0061690B"/>
    <w:rsid w:val="00616E64"/>
    <w:rsid w:val="00620259"/>
    <w:rsid w:val="00620984"/>
    <w:rsid w:val="00620F98"/>
    <w:rsid w:val="00620FCE"/>
    <w:rsid w:val="00621D89"/>
    <w:rsid w:val="006224A1"/>
    <w:rsid w:val="00624C00"/>
    <w:rsid w:val="00625015"/>
    <w:rsid w:val="00625762"/>
    <w:rsid w:val="00626A39"/>
    <w:rsid w:val="00626FE6"/>
    <w:rsid w:val="006337EC"/>
    <w:rsid w:val="006340DC"/>
    <w:rsid w:val="00636EB6"/>
    <w:rsid w:val="006417E3"/>
    <w:rsid w:val="00642C28"/>
    <w:rsid w:val="00645A26"/>
    <w:rsid w:val="00646B48"/>
    <w:rsid w:val="006477F1"/>
    <w:rsid w:val="006512DD"/>
    <w:rsid w:val="00652B95"/>
    <w:rsid w:val="00653A11"/>
    <w:rsid w:val="00653B24"/>
    <w:rsid w:val="00655979"/>
    <w:rsid w:val="00657AC7"/>
    <w:rsid w:val="00660CE7"/>
    <w:rsid w:val="00660FB7"/>
    <w:rsid w:val="00661726"/>
    <w:rsid w:val="00663ECF"/>
    <w:rsid w:val="006662DB"/>
    <w:rsid w:val="0066648C"/>
    <w:rsid w:val="0067381B"/>
    <w:rsid w:val="00675B6E"/>
    <w:rsid w:val="006825DD"/>
    <w:rsid w:val="00692021"/>
    <w:rsid w:val="0069268F"/>
    <w:rsid w:val="0069290D"/>
    <w:rsid w:val="00694992"/>
    <w:rsid w:val="00694F91"/>
    <w:rsid w:val="006973C9"/>
    <w:rsid w:val="006A080F"/>
    <w:rsid w:val="006A2DD2"/>
    <w:rsid w:val="006A4B63"/>
    <w:rsid w:val="006A67E8"/>
    <w:rsid w:val="006A7743"/>
    <w:rsid w:val="006B2F89"/>
    <w:rsid w:val="006B31E4"/>
    <w:rsid w:val="006B3BBF"/>
    <w:rsid w:val="006B3BE4"/>
    <w:rsid w:val="006B3C6A"/>
    <w:rsid w:val="006B481A"/>
    <w:rsid w:val="006B6032"/>
    <w:rsid w:val="006B61AA"/>
    <w:rsid w:val="006C0763"/>
    <w:rsid w:val="006C0E31"/>
    <w:rsid w:val="006C1E20"/>
    <w:rsid w:val="006C2C5B"/>
    <w:rsid w:val="006C362E"/>
    <w:rsid w:val="006C4394"/>
    <w:rsid w:val="006C48FA"/>
    <w:rsid w:val="006C7448"/>
    <w:rsid w:val="006C78B8"/>
    <w:rsid w:val="006D0BB5"/>
    <w:rsid w:val="006D139D"/>
    <w:rsid w:val="006D37F8"/>
    <w:rsid w:val="006D5EBF"/>
    <w:rsid w:val="006D7DC1"/>
    <w:rsid w:val="006E09BD"/>
    <w:rsid w:val="006E12D8"/>
    <w:rsid w:val="006E17E7"/>
    <w:rsid w:val="006E2772"/>
    <w:rsid w:val="006E5B6D"/>
    <w:rsid w:val="006E5B96"/>
    <w:rsid w:val="006F05D4"/>
    <w:rsid w:val="006F0CF0"/>
    <w:rsid w:val="006F2410"/>
    <w:rsid w:val="006F34BA"/>
    <w:rsid w:val="006F36A5"/>
    <w:rsid w:val="006F4700"/>
    <w:rsid w:val="006F5142"/>
    <w:rsid w:val="006F66FB"/>
    <w:rsid w:val="006F7B8A"/>
    <w:rsid w:val="006F7D37"/>
    <w:rsid w:val="006F7ED1"/>
    <w:rsid w:val="00701BAA"/>
    <w:rsid w:val="00703074"/>
    <w:rsid w:val="00703695"/>
    <w:rsid w:val="00703F2B"/>
    <w:rsid w:val="00704A6D"/>
    <w:rsid w:val="007076E2"/>
    <w:rsid w:val="007078C5"/>
    <w:rsid w:val="007100F8"/>
    <w:rsid w:val="00711CA2"/>
    <w:rsid w:val="007122CB"/>
    <w:rsid w:val="007151D1"/>
    <w:rsid w:val="0071559D"/>
    <w:rsid w:val="00715647"/>
    <w:rsid w:val="00720756"/>
    <w:rsid w:val="00720CE6"/>
    <w:rsid w:val="007215F5"/>
    <w:rsid w:val="007228BD"/>
    <w:rsid w:val="00722C7E"/>
    <w:rsid w:val="007240BC"/>
    <w:rsid w:val="007370CC"/>
    <w:rsid w:val="00737D3E"/>
    <w:rsid w:val="00740902"/>
    <w:rsid w:val="00741DBE"/>
    <w:rsid w:val="007432B4"/>
    <w:rsid w:val="00743542"/>
    <w:rsid w:val="0074767B"/>
    <w:rsid w:val="00750001"/>
    <w:rsid w:val="007501A3"/>
    <w:rsid w:val="00751CFB"/>
    <w:rsid w:val="00752D4E"/>
    <w:rsid w:val="007564CD"/>
    <w:rsid w:val="00757AF6"/>
    <w:rsid w:val="00760E3A"/>
    <w:rsid w:val="00761AA7"/>
    <w:rsid w:val="007624DC"/>
    <w:rsid w:val="00766B6B"/>
    <w:rsid w:val="0077065C"/>
    <w:rsid w:val="007708C9"/>
    <w:rsid w:val="00771AEE"/>
    <w:rsid w:val="0077272B"/>
    <w:rsid w:val="0077457D"/>
    <w:rsid w:val="00777D56"/>
    <w:rsid w:val="007825F3"/>
    <w:rsid w:val="00782879"/>
    <w:rsid w:val="00787FE4"/>
    <w:rsid w:val="00790939"/>
    <w:rsid w:val="007909F3"/>
    <w:rsid w:val="00790C68"/>
    <w:rsid w:val="00791F20"/>
    <w:rsid w:val="0079468A"/>
    <w:rsid w:val="0079542F"/>
    <w:rsid w:val="0079623C"/>
    <w:rsid w:val="00797919"/>
    <w:rsid w:val="00797A13"/>
    <w:rsid w:val="007A1730"/>
    <w:rsid w:val="007A1EA2"/>
    <w:rsid w:val="007A3B2F"/>
    <w:rsid w:val="007A3F85"/>
    <w:rsid w:val="007A4F08"/>
    <w:rsid w:val="007A63ED"/>
    <w:rsid w:val="007A7F06"/>
    <w:rsid w:val="007B1AFF"/>
    <w:rsid w:val="007B38FB"/>
    <w:rsid w:val="007B54B4"/>
    <w:rsid w:val="007B56F9"/>
    <w:rsid w:val="007B5A27"/>
    <w:rsid w:val="007B776F"/>
    <w:rsid w:val="007B7FD1"/>
    <w:rsid w:val="007C08B2"/>
    <w:rsid w:val="007C20AD"/>
    <w:rsid w:val="007C439F"/>
    <w:rsid w:val="007C48E2"/>
    <w:rsid w:val="007C592C"/>
    <w:rsid w:val="007C7503"/>
    <w:rsid w:val="007C75D8"/>
    <w:rsid w:val="007D1058"/>
    <w:rsid w:val="007D1559"/>
    <w:rsid w:val="007D48D7"/>
    <w:rsid w:val="007D4ACC"/>
    <w:rsid w:val="007D5754"/>
    <w:rsid w:val="007D6970"/>
    <w:rsid w:val="007E0607"/>
    <w:rsid w:val="007E312F"/>
    <w:rsid w:val="007E3AA9"/>
    <w:rsid w:val="007E4588"/>
    <w:rsid w:val="007E713A"/>
    <w:rsid w:val="007E7AA9"/>
    <w:rsid w:val="007F0D79"/>
    <w:rsid w:val="007F19C8"/>
    <w:rsid w:val="007F2133"/>
    <w:rsid w:val="007F4B84"/>
    <w:rsid w:val="008006A3"/>
    <w:rsid w:val="00801261"/>
    <w:rsid w:val="008030CB"/>
    <w:rsid w:val="008030FD"/>
    <w:rsid w:val="00805C27"/>
    <w:rsid w:val="00806268"/>
    <w:rsid w:val="008104F7"/>
    <w:rsid w:val="00810ADC"/>
    <w:rsid w:val="00810BE8"/>
    <w:rsid w:val="00810EBB"/>
    <w:rsid w:val="00816587"/>
    <w:rsid w:val="00816F74"/>
    <w:rsid w:val="0082103C"/>
    <w:rsid w:val="00821972"/>
    <w:rsid w:val="0082216D"/>
    <w:rsid w:val="00822830"/>
    <w:rsid w:val="00824FEF"/>
    <w:rsid w:val="0082604F"/>
    <w:rsid w:val="00827E70"/>
    <w:rsid w:val="00836968"/>
    <w:rsid w:val="008370C8"/>
    <w:rsid w:val="00837605"/>
    <w:rsid w:val="0084061C"/>
    <w:rsid w:val="008472D0"/>
    <w:rsid w:val="008477A2"/>
    <w:rsid w:val="008513C0"/>
    <w:rsid w:val="008522E2"/>
    <w:rsid w:val="008523EB"/>
    <w:rsid w:val="00853FAA"/>
    <w:rsid w:val="008540D9"/>
    <w:rsid w:val="0085459E"/>
    <w:rsid w:val="00854A97"/>
    <w:rsid w:val="00855104"/>
    <w:rsid w:val="00856D18"/>
    <w:rsid w:val="00860A38"/>
    <w:rsid w:val="00860B98"/>
    <w:rsid w:val="0086107B"/>
    <w:rsid w:val="008612F9"/>
    <w:rsid w:val="008617EA"/>
    <w:rsid w:val="00861839"/>
    <w:rsid w:val="00863933"/>
    <w:rsid w:val="00863C9A"/>
    <w:rsid w:val="008643C8"/>
    <w:rsid w:val="008650A9"/>
    <w:rsid w:val="00871974"/>
    <w:rsid w:val="008744FF"/>
    <w:rsid w:val="00874C4D"/>
    <w:rsid w:val="0087591A"/>
    <w:rsid w:val="0087654A"/>
    <w:rsid w:val="00880752"/>
    <w:rsid w:val="00880ED6"/>
    <w:rsid w:val="0088119A"/>
    <w:rsid w:val="00881EBE"/>
    <w:rsid w:val="008837C0"/>
    <w:rsid w:val="00883FE0"/>
    <w:rsid w:val="00886810"/>
    <w:rsid w:val="00886EB2"/>
    <w:rsid w:val="00890A01"/>
    <w:rsid w:val="00893D6D"/>
    <w:rsid w:val="00894BC8"/>
    <w:rsid w:val="008968EF"/>
    <w:rsid w:val="0089736E"/>
    <w:rsid w:val="008A198D"/>
    <w:rsid w:val="008A39C4"/>
    <w:rsid w:val="008A7095"/>
    <w:rsid w:val="008B3879"/>
    <w:rsid w:val="008B473D"/>
    <w:rsid w:val="008B650E"/>
    <w:rsid w:val="008B6D66"/>
    <w:rsid w:val="008B7594"/>
    <w:rsid w:val="008C011B"/>
    <w:rsid w:val="008C2EB0"/>
    <w:rsid w:val="008C4ED9"/>
    <w:rsid w:val="008C59E5"/>
    <w:rsid w:val="008D1FA7"/>
    <w:rsid w:val="008D1FD2"/>
    <w:rsid w:val="008D6154"/>
    <w:rsid w:val="008D6A26"/>
    <w:rsid w:val="008D7DB6"/>
    <w:rsid w:val="008E01AA"/>
    <w:rsid w:val="008E19BC"/>
    <w:rsid w:val="008E1D34"/>
    <w:rsid w:val="008E4034"/>
    <w:rsid w:val="008E5032"/>
    <w:rsid w:val="008E6D51"/>
    <w:rsid w:val="008F24FC"/>
    <w:rsid w:val="008F35DA"/>
    <w:rsid w:val="008F3710"/>
    <w:rsid w:val="008F4E2B"/>
    <w:rsid w:val="008F68B1"/>
    <w:rsid w:val="008F7F79"/>
    <w:rsid w:val="00900AA9"/>
    <w:rsid w:val="009016BD"/>
    <w:rsid w:val="00902C75"/>
    <w:rsid w:val="00904810"/>
    <w:rsid w:val="00904C45"/>
    <w:rsid w:val="00907D0F"/>
    <w:rsid w:val="0091137C"/>
    <w:rsid w:val="00912604"/>
    <w:rsid w:val="0091274D"/>
    <w:rsid w:val="009139D6"/>
    <w:rsid w:val="00914C75"/>
    <w:rsid w:val="00914F7E"/>
    <w:rsid w:val="00917A3D"/>
    <w:rsid w:val="00920B84"/>
    <w:rsid w:val="00923739"/>
    <w:rsid w:val="00924AD9"/>
    <w:rsid w:val="0092659A"/>
    <w:rsid w:val="009268EE"/>
    <w:rsid w:val="00927DB1"/>
    <w:rsid w:val="0093051F"/>
    <w:rsid w:val="0093351D"/>
    <w:rsid w:val="00936331"/>
    <w:rsid w:val="00940B58"/>
    <w:rsid w:val="009414BD"/>
    <w:rsid w:val="00943DCC"/>
    <w:rsid w:val="00944E3A"/>
    <w:rsid w:val="00946BC0"/>
    <w:rsid w:val="00950027"/>
    <w:rsid w:val="0095075C"/>
    <w:rsid w:val="009507E8"/>
    <w:rsid w:val="00952462"/>
    <w:rsid w:val="00952505"/>
    <w:rsid w:val="0095342F"/>
    <w:rsid w:val="00955144"/>
    <w:rsid w:val="0095571B"/>
    <w:rsid w:val="00955751"/>
    <w:rsid w:val="00956C2E"/>
    <w:rsid w:val="009577CF"/>
    <w:rsid w:val="009604DF"/>
    <w:rsid w:val="00960525"/>
    <w:rsid w:val="009605A9"/>
    <w:rsid w:val="00960F5B"/>
    <w:rsid w:val="00962551"/>
    <w:rsid w:val="00962F0E"/>
    <w:rsid w:val="0096377B"/>
    <w:rsid w:val="0096550E"/>
    <w:rsid w:val="009711F4"/>
    <w:rsid w:val="0097177A"/>
    <w:rsid w:val="0097398C"/>
    <w:rsid w:val="009744C8"/>
    <w:rsid w:val="00975445"/>
    <w:rsid w:val="00975751"/>
    <w:rsid w:val="00976D75"/>
    <w:rsid w:val="009807C5"/>
    <w:rsid w:val="00984C51"/>
    <w:rsid w:val="009859E9"/>
    <w:rsid w:val="0099022C"/>
    <w:rsid w:val="00990B4F"/>
    <w:rsid w:val="00992086"/>
    <w:rsid w:val="00992EB4"/>
    <w:rsid w:val="00994315"/>
    <w:rsid w:val="00997DB4"/>
    <w:rsid w:val="009A0D9F"/>
    <w:rsid w:val="009A16BE"/>
    <w:rsid w:val="009A1EC5"/>
    <w:rsid w:val="009A2DB8"/>
    <w:rsid w:val="009A7574"/>
    <w:rsid w:val="009A7B85"/>
    <w:rsid w:val="009B002F"/>
    <w:rsid w:val="009B0071"/>
    <w:rsid w:val="009B0D27"/>
    <w:rsid w:val="009B42A8"/>
    <w:rsid w:val="009B441A"/>
    <w:rsid w:val="009C1E69"/>
    <w:rsid w:val="009C1FDA"/>
    <w:rsid w:val="009C2EE9"/>
    <w:rsid w:val="009C60DF"/>
    <w:rsid w:val="009C67F9"/>
    <w:rsid w:val="009C7114"/>
    <w:rsid w:val="009C77DA"/>
    <w:rsid w:val="009D2C83"/>
    <w:rsid w:val="009D444D"/>
    <w:rsid w:val="009D5866"/>
    <w:rsid w:val="009D6E5C"/>
    <w:rsid w:val="009E526C"/>
    <w:rsid w:val="009E5B9F"/>
    <w:rsid w:val="009E5D21"/>
    <w:rsid w:val="009E645E"/>
    <w:rsid w:val="009E6887"/>
    <w:rsid w:val="009E68A9"/>
    <w:rsid w:val="009E6A81"/>
    <w:rsid w:val="009E6E37"/>
    <w:rsid w:val="009F058B"/>
    <w:rsid w:val="009F13F4"/>
    <w:rsid w:val="009F16E9"/>
    <w:rsid w:val="009F19E9"/>
    <w:rsid w:val="009F3FDD"/>
    <w:rsid w:val="00A10395"/>
    <w:rsid w:val="00A10C0C"/>
    <w:rsid w:val="00A11778"/>
    <w:rsid w:val="00A12F8F"/>
    <w:rsid w:val="00A14A9A"/>
    <w:rsid w:val="00A21942"/>
    <w:rsid w:val="00A24CED"/>
    <w:rsid w:val="00A259CC"/>
    <w:rsid w:val="00A27883"/>
    <w:rsid w:val="00A27B4A"/>
    <w:rsid w:val="00A35B1C"/>
    <w:rsid w:val="00A36036"/>
    <w:rsid w:val="00A36195"/>
    <w:rsid w:val="00A36536"/>
    <w:rsid w:val="00A36D20"/>
    <w:rsid w:val="00A40107"/>
    <w:rsid w:val="00A4047C"/>
    <w:rsid w:val="00A430EF"/>
    <w:rsid w:val="00A45A9C"/>
    <w:rsid w:val="00A478AE"/>
    <w:rsid w:val="00A500B4"/>
    <w:rsid w:val="00A52302"/>
    <w:rsid w:val="00A552E3"/>
    <w:rsid w:val="00A55A02"/>
    <w:rsid w:val="00A55E9E"/>
    <w:rsid w:val="00A57138"/>
    <w:rsid w:val="00A5732D"/>
    <w:rsid w:val="00A57D55"/>
    <w:rsid w:val="00A57EB1"/>
    <w:rsid w:val="00A61F4E"/>
    <w:rsid w:val="00A64E41"/>
    <w:rsid w:val="00A64F37"/>
    <w:rsid w:val="00A657AC"/>
    <w:rsid w:val="00A70519"/>
    <w:rsid w:val="00A71D38"/>
    <w:rsid w:val="00A725FE"/>
    <w:rsid w:val="00A73428"/>
    <w:rsid w:val="00A74C58"/>
    <w:rsid w:val="00A80131"/>
    <w:rsid w:val="00A82CA9"/>
    <w:rsid w:val="00A85CAA"/>
    <w:rsid w:val="00A86B94"/>
    <w:rsid w:val="00A86F77"/>
    <w:rsid w:val="00A935E1"/>
    <w:rsid w:val="00A94A5E"/>
    <w:rsid w:val="00A9747C"/>
    <w:rsid w:val="00AA1D2D"/>
    <w:rsid w:val="00AA4775"/>
    <w:rsid w:val="00AA4CA6"/>
    <w:rsid w:val="00AA540F"/>
    <w:rsid w:val="00AA70AD"/>
    <w:rsid w:val="00AB075A"/>
    <w:rsid w:val="00AB0842"/>
    <w:rsid w:val="00AB1719"/>
    <w:rsid w:val="00AB3BAF"/>
    <w:rsid w:val="00AB7E20"/>
    <w:rsid w:val="00AC07F4"/>
    <w:rsid w:val="00AC1722"/>
    <w:rsid w:val="00AC240F"/>
    <w:rsid w:val="00AC3F16"/>
    <w:rsid w:val="00AC5B3E"/>
    <w:rsid w:val="00AC5CE3"/>
    <w:rsid w:val="00AC70A0"/>
    <w:rsid w:val="00AD0120"/>
    <w:rsid w:val="00AD1B59"/>
    <w:rsid w:val="00AD29C9"/>
    <w:rsid w:val="00AD32A9"/>
    <w:rsid w:val="00AD3C8E"/>
    <w:rsid w:val="00AD4AAD"/>
    <w:rsid w:val="00AD4FA9"/>
    <w:rsid w:val="00AD550A"/>
    <w:rsid w:val="00AD5ED3"/>
    <w:rsid w:val="00AD64FE"/>
    <w:rsid w:val="00AD6560"/>
    <w:rsid w:val="00AD7F66"/>
    <w:rsid w:val="00AE2BED"/>
    <w:rsid w:val="00AE5D5B"/>
    <w:rsid w:val="00AF053B"/>
    <w:rsid w:val="00AF2A73"/>
    <w:rsid w:val="00AF2EA0"/>
    <w:rsid w:val="00AF3D72"/>
    <w:rsid w:val="00AF4704"/>
    <w:rsid w:val="00B00F95"/>
    <w:rsid w:val="00B02024"/>
    <w:rsid w:val="00B02830"/>
    <w:rsid w:val="00B07A7A"/>
    <w:rsid w:val="00B10F08"/>
    <w:rsid w:val="00B11D52"/>
    <w:rsid w:val="00B125C8"/>
    <w:rsid w:val="00B128D5"/>
    <w:rsid w:val="00B12F08"/>
    <w:rsid w:val="00B14BD0"/>
    <w:rsid w:val="00B17FD1"/>
    <w:rsid w:val="00B20B76"/>
    <w:rsid w:val="00B2408B"/>
    <w:rsid w:val="00B242E2"/>
    <w:rsid w:val="00B252B7"/>
    <w:rsid w:val="00B27216"/>
    <w:rsid w:val="00B311B2"/>
    <w:rsid w:val="00B330A6"/>
    <w:rsid w:val="00B337E1"/>
    <w:rsid w:val="00B37111"/>
    <w:rsid w:val="00B379AF"/>
    <w:rsid w:val="00B42676"/>
    <w:rsid w:val="00B42C28"/>
    <w:rsid w:val="00B43C5A"/>
    <w:rsid w:val="00B45AD9"/>
    <w:rsid w:val="00B46A79"/>
    <w:rsid w:val="00B50C79"/>
    <w:rsid w:val="00B52BF5"/>
    <w:rsid w:val="00B53C94"/>
    <w:rsid w:val="00B54FD9"/>
    <w:rsid w:val="00B55D95"/>
    <w:rsid w:val="00B55DF5"/>
    <w:rsid w:val="00B6039F"/>
    <w:rsid w:val="00B6141F"/>
    <w:rsid w:val="00B61FF7"/>
    <w:rsid w:val="00B62424"/>
    <w:rsid w:val="00B63025"/>
    <w:rsid w:val="00B66BAC"/>
    <w:rsid w:val="00B70070"/>
    <w:rsid w:val="00B714F0"/>
    <w:rsid w:val="00B71827"/>
    <w:rsid w:val="00B71C29"/>
    <w:rsid w:val="00B733E5"/>
    <w:rsid w:val="00B737B4"/>
    <w:rsid w:val="00B74B54"/>
    <w:rsid w:val="00B74EE1"/>
    <w:rsid w:val="00B756AA"/>
    <w:rsid w:val="00B75CF4"/>
    <w:rsid w:val="00B8355E"/>
    <w:rsid w:val="00B8689B"/>
    <w:rsid w:val="00B86AC8"/>
    <w:rsid w:val="00B90ADC"/>
    <w:rsid w:val="00B91E49"/>
    <w:rsid w:val="00B9419B"/>
    <w:rsid w:val="00B9483F"/>
    <w:rsid w:val="00B94A9D"/>
    <w:rsid w:val="00B95B76"/>
    <w:rsid w:val="00B95B8F"/>
    <w:rsid w:val="00B9636A"/>
    <w:rsid w:val="00BA0450"/>
    <w:rsid w:val="00BA1623"/>
    <w:rsid w:val="00BA2E21"/>
    <w:rsid w:val="00BA3534"/>
    <w:rsid w:val="00BA39E4"/>
    <w:rsid w:val="00BA3CE3"/>
    <w:rsid w:val="00BB012C"/>
    <w:rsid w:val="00BB02F5"/>
    <w:rsid w:val="00BB24F7"/>
    <w:rsid w:val="00BB2DE1"/>
    <w:rsid w:val="00BB75B7"/>
    <w:rsid w:val="00BC1CAB"/>
    <w:rsid w:val="00BC211D"/>
    <w:rsid w:val="00BC2EB8"/>
    <w:rsid w:val="00BC39E2"/>
    <w:rsid w:val="00BD0850"/>
    <w:rsid w:val="00BD0940"/>
    <w:rsid w:val="00BD0FB4"/>
    <w:rsid w:val="00BD100E"/>
    <w:rsid w:val="00BD1091"/>
    <w:rsid w:val="00BD18F2"/>
    <w:rsid w:val="00BD4770"/>
    <w:rsid w:val="00BD57A9"/>
    <w:rsid w:val="00BE14BD"/>
    <w:rsid w:val="00BE3D7E"/>
    <w:rsid w:val="00BE5CEC"/>
    <w:rsid w:val="00BE66C9"/>
    <w:rsid w:val="00BE71B6"/>
    <w:rsid w:val="00BE7B48"/>
    <w:rsid w:val="00BF0E0F"/>
    <w:rsid w:val="00BF0E13"/>
    <w:rsid w:val="00BF3F30"/>
    <w:rsid w:val="00BF6115"/>
    <w:rsid w:val="00C0021E"/>
    <w:rsid w:val="00C029E8"/>
    <w:rsid w:val="00C036D2"/>
    <w:rsid w:val="00C03918"/>
    <w:rsid w:val="00C06BAB"/>
    <w:rsid w:val="00C07212"/>
    <w:rsid w:val="00C109EE"/>
    <w:rsid w:val="00C10BA0"/>
    <w:rsid w:val="00C1156E"/>
    <w:rsid w:val="00C11680"/>
    <w:rsid w:val="00C126F2"/>
    <w:rsid w:val="00C16ED3"/>
    <w:rsid w:val="00C23091"/>
    <w:rsid w:val="00C23D08"/>
    <w:rsid w:val="00C241D4"/>
    <w:rsid w:val="00C304ED"/>
    <w:rsid w:val="00C30643"/>
    <w:rsid w:val="00C31CAC"/>
    <w:rsid w:val="00C31CC7"/>
    <w:rsid w:val="00C33287"/>
    <w:rsid w:val="00C349CC"/>
    <w:rsid w:val="00C34EA2"/>
    <w:rsid w:val="00C36D67"/>
    <w:rsid w:val="00C37EAA"/>
    <w:rsid w:val="00C40247"/>
    <w:rsid w:val="00C41B89"/>
    <w:rsid w:val="00C4527A"/>
    <w:rsid w:val="00C506C4"/>
    <w:rsid w:val="00C50B36"/>
    <w:rsid w:val="00C54B1A"/>
    <w:rsid w:val="00C560B9"/>
    <w:rsid w:val="00C60F3F"/>
    <w:rsid w:val="00C61FDA"/>
    <w:rsid w:val="00C626F3"/>
    <w:rsid w:val="00C62CB2"/>
    <w:rsid w:val="00C631BE"/>
    <w:rsid w:val="00C63970"/>
    <w:rsid w:val="00C647CF"/>
    <w:rsid w:val="00C65BA3"/>
    <w:rsid w:val="00C65E12"/>
    <w:rsid w:val="00C66390"/>
    <w:rsid w:val="00C6695B"/>
    <w:rsid w:val="00C671A9"/>
    <w:rsid w:val="00C7223D"/>
    <w:rsid w:val="00C727BF"/>
    <w:rsid w:val="00C74083"/>
    <w:rsid w:val="00C76A20"/>
    <w:rsid w:val="00C80DB9"/>
    <w:rsid w:val="00C81047"/>
    <w:rsid w:val="00C840F8"/>
    <w:rsid w:val="00C84B7D"/>
    <w:rsid w:val="00C9099A"/>
    <w:rsid w:val="00C9158C"/>
    <w:rsid w:val="00C92CDF"/>
    <w:rsid w:val="00C92E16"/>
    <w:rsid w:val="00C96DF4"/>
    <w:rsid w:val="00C97349"/>
    <w:rsid w:val="00C97593"/>
    <w:rsid w:val="00CA439E"/>
    <w:rsid w:val="00CA5E2E"/>
    <w:rsid w:val="00CB0170"/>
    <w:rsid w:val="00CB1F1C"/>
    <w:rsid w:val="00CB4DBD"/>
    <w:rsid w:val="00CB7212"/>
    <w:rsid w:val="00CC0275"/>
    <w:rsid w:val="00CC10F9"/>
    <w:rsid w:val="00CC11DC"/>
    <w:rsid w:val="00CC3F03"/>
    <w:rsid w:val="00CC48F4"/>
    <w:rsid w:val="00CC5222"/>
    <w:rsid w:val="00CC6126"/>
    <w:rsid w:val="00CC6995"/>
    <w:rsid w:val="00CC797B"/>
    <w:rsid w:val="00CC7FFB"/>
    <w:rsid w:val="00CD005E"/>
    <w:rsid w:val="00CD3978"/>
    <w:rsid w:val="00CD52E4"/>
    <w:rsid w:val="00CD5E87"/>
    <w:rsid w:val="00CD626D"/>
    <w:rsid w:val="00CD7C63"/>
    <w:rsid w:val="00CD7D95"/>
    <w:rsid w:val="00CE11AB"/>
    <w:rsid w:val="00CE19BE"/>
    <w:rsid w:val="00CE2BE4"/>
    <w:rsid w:val="00CE47F6"/>
    <w:rsid w:val="00CF0367"/>
    <w:rsid w:val="00CF1F82"/>
    <w:rsid w:val="00CF28C8"/>
    <w:rsid w:val="00CF39F7"/>
    <w:rsid w:val="00CF3EDC"/>
    <w:rsid w:val="00CF43C8"/>
    <w:rsid w:val="00CF54EE"/>
    <w:rsid w:val="00CF6863"/>
    <w:rsid w:val="00CF7AEF"/>
    <w:rsid w:val="00CF7F84"/>
    <w:rsid w:val="00D002D8"/>
    <w:rsid w:val="00D01A08"/>
    <w:rsid w:val="00D01ECA"/>
    <w:rsid w:val="00D0203D"/>
    <w:rsid w:val="00D02163"/>
    <w:rsid w:val="00D02E97"/>
    <w:rsid w:val="00D033C6"/>
    <w:rsid w:val="00D03BE6"/>
    <w:rsid w:val="00D052FF"/>
    <w:rsid w:val="00D06651"/>
    <w:rsid w:val="00D06F50"/>
    <w:rsid w:val="00D06FF8"/>
    <w:rsid w:val="00D10400"/>
    <w:rsid w:val="00D10AB1"/>
    <w:rsid w:val="00D11A55"/>
    <w:rsid w:val="00D133EE"/>
    <w:rsid w:val="00D14F7E"/>
    <w:rsid w:val="00D15E98"/>
    <w:rsid w:val="00D16600"/>
    <w:rsid w:val="00D16BB5"/>
    <w:rsid w:val="00D16FB6"/>
    <w:rsid w:val="00D20735"/>
    <w:rsid w:val="00D22C70"/>
    <w:rsid w:val="00D24827"/>
    <w:rsid w:val="00D248C2"/>
    <w:rsid w:val="00D24ED9"/>
    <w:rsid w:val="00D25BCE"/>
    <w:rsid w:val="00D275AC"/>
    <w:rsid w:val="00D27FEA"/>
    <w:rsid w:val="00D30803"/>
    <w:rsid w:val="00D321DB"/>
    <w:rsid w:val="00D334DA"/>
    <w:rsid w:val="00D346B0"/>
    <w:rsid w:val="00D3512A"/>
    <w:rsid w:val="00D36D63"/>
    <w:rsid w:val="00D37CAB"/>
    <w:rsid w:val="00D41644"/>
    <w:rsid w:val="00D4364F"/>
    <w:rsid w:val="00D4376B"/>
    <w:rsid w:val="00D44C8A"/>
    <w:rsid w:val="00D46C62"/>
    <w:rsid w:val="00D502AD"/>
    <w:rsid w:val="00D5109F"/>
    <w:rsid w:val="00D511E0"/>
    <w:rsid w:val="00D53DB8"/>
    <w:rsid w:val="00D57448"/>
    <w:rsid w:val="00D57FE3"/>
    <w:rsid w:val="00D606C8"/>
    <w:rsid w:val="00D614C9"/>
    <w:rsid w:val="00D63E7E"/>
    <w:rsid w:val="00D64AE4"/>
    <w:rsid w:val="00D660BD"/>
    <w:rsid w:val="00D6666E"/>
    <w:rsid w:val="00D6782A"/>
    <w:rsid w:val="00D708F0"/>
    <w:rsid w:val="00D71A44"/>
    <w:rsid w:val="00D72353"/>
    <w:rsid w:val="00D7348D"/>
    <w:rsid w:val="00D739F1"/>
    <w:rsid w:val="00D741B9"/>
    <w:rsid w:val="00D75673"/>
    <w:rsid w:val="00D7698A"/>
    <w:rsid w:val="00D76FAC"/>
    <w:rsid w:val="00D77E6B"/>
    <w:rsid w:val="00D80210"/>
    <w:rsid w:val="00D817A2"/>
    <w:rsid w:val="00D838E7"/>
    <w:rsid w:val="00D83F2F"/>
    <w:rsid w:val="00D852C6"/>
    <w:rsid w:val="00D8536D"/>
    <w:rsid w:val="00D857CC"/>
    <w:rsid w:val="00D86E4C"/>
    <w:rsid w:val="00D9540E"/>
    <w:rsid w:val="00D95A46"/>
    <w:rsid w:val="00D962E4"/>
    <w:rsid w:val="00D96984"/>
    <w:rsid w:val="00DA02E7"/>
    <w:rsid w:val="00DA662F"/>
    <w:rsid w:val="00DA676C"/>
    <w:rsid w:val="00DA6B81"/>
    <w:rsid w:val="00DA7BFB"/>
    <w:rsid w:val="00DB1A82"/>
    <w:rsid w:val="00DB1B10"/>
    <w:rsid w:val="00DB5232"/>
    <w:rsid w:val="00DB6831"/>
    <w:rsid w:val="00DB6D7F"/>
    <w:rsid w:val="00DB7126"/>
    <w:rsid w:val="00DC1286"/>
    <w:rsid w:val="00DC1F51"/>
    <w:rsid w:val="00DC3E0E"/>
    <w:rsid w:val="00DC40AC"/>
    <w:rsid w:val="00DC5369"/>
    <w:rsid w:val="00DC5FDF"/>
    <w:rsid w:val="00DC6A06"/>
    <w:rsid w:val="00DC74A1"/>
    <w:rsid w:val="00DC7739"/>
    <w:rsid w:val="00DD0C75"/>
    <w:rsid w:val="00DD1537"/>
    <w:rsid w:val="00DD3084"/>
    <w:rsid w:val="00DD35C3"/>
    <w:rsid w:val="00DD3906"/>
    <w:rsid w:val="00DD4C8B"/>
    <w:rsid w:val="00DD5657"/>
    <w:rsid w:val="00DD6E60"/>
    <w:rsid w:val="00DD791E"/>
    <w:rsid w:val="00DE192E"/>
    <w:rsid w:val="00DE3A63"/>
    <w:rsid w:val="00DE4BF4"/>
    <w:rsid w:val="00DE6013"/>
    <w:rsid w:val="00DE6D52"/>
    <w:rsid w:val="00DE6DC3"/>
    <w:rsid w:val="00DF0F9B"/>
    <w:rsid w:val="00DF1030"/>
    <w:rsid w:val="00DF1190"/>
    <w:rsid w:val="00DF5C75"/>
    <w:rsid w:val="00DF7A19"/>
    <w:rsid w:val="00E00540"/>
    <w:rsid w:val="00E04831"/>
    <w:rsid w:val="00E0504A"/>
    <w:rsid w:val="00E059A8"/>
    <w:rsid w:val="00E060BF"/>
    <w:rsid w:val="00E1072D"/>
    <w:rsid w:val="00E121B2"/>
    <w:rsid w:val="00E12317"/>
    <w:rsid w:val="00E1258D"/>
    <w:rsid w:val="00E12842"/>
    <w:rsid w:val="00E21A03"/>
    <w:rsid w:val="00E2300B"/>
    <w:rsid w:val="00E2491D"/>
    <w:rsid w:val="00E26659"/>
    <w:rsid w:val="00E272EE"/>
    <w:rsid w:val="00E3003E"/>
    <w:rsid w:val="00E30D1B"/>
    <w:rsid w:val="00E34BAB"/>
    <w:rsid w:val="00E35AC9"/>
    <w:rsid w:val="00E35FBC"/>
    <w:rsid w:val="00E37CF9"/>
    <w:rsid w:val="00E40E62"/>
    <w:rsid w:val="00E40EE0"/>
    <w:rsid w:val="00E41725"/>
    <w:rsid w:val="00E4249A"/>
    <w:rsid w:val="00E44DB6"/>
    <w:rsid w:val="00E471DF"/>
    <w:rsid w:val="00E52A1A"/>
    <w:rsid w:val="00E55DD3"/>
    <w:rsid w:val="00E634AF"/>
    <w:rsid w:val="00E636E4"/>
    <w:rsid w:val="00E6395E"/>
    <w:rsid w:val="00E63C64"/>
    <w:rsid w:val="00E66051"/>
    <w:rsid w:val="00E679B3"/>
    <w:rsid w:val="00E729A1"/>
    <w:rsid w:val="00E74705"/>
    <w:rsid w:val="00E75E1F"/>
    <w:rsid w:val="00E775A6"/>
    <w:rsid w:val="00E81456"/>
    <w:rsid w:val="00E81597"/>
    <w:rsid w:val="00E82152"/>
    <w:rsid w:val="00E82F3C"/>
    <w:rsid w:val="00E83AC2"/>
    <w:rsid w:val="00E83C37"/>
    <w:rsid w:val="00E8428B"/>
    <w:rsid w:val="00E8458F"/>
    <w:rsid w:val="00E84FD4"/>
    <w:rsid w:val="00E91734"/>
    <w:rsid w:val="00E919D4"/>
    <w:rsid w:val="00E92677"/>
    <w:rsid w:val="00E944E0"/>
    <w:rsid w:val="00E95AF4"/>
    <w:rsid w:val="00E95E7F"/>
    <w:rsid w:val="00EA0B42"/>
    <w:rsid w:val="00EA1272"/>
    <w:rsid w:val="00EA35D9"/>
    <w:rsid w:val="00EA3BDA"/>
    <w:rsid w:val="00EA4EF5"/>
    <w:rsid w:val="00EA589D"/>
    <w:rsid w:val="00EB0FE0"/>
    <w:rsid w:val="00EB59F3"/>
    <w:rsid w:val="00EC14BC"/>
    <w:rsid w:val="00EC3973"/>
    <w:rsid w:val="00EC3FF3"/>
    <w:rsid w:val="00EC62EA"/>
    <w:rsid w:val="00EC73A4"/>
    <w:rsid w:val="00EC7616"/>
    <w:rsid w:val="00ED15FF"/>
    <w:rsid w:val="00ED3CAC"/>
    <w:rsid w:val="00ED4076"/>
    <w:rsid w:val="00ED5FCA"/>
    <w:rsid w:val="00ED6387"/>
    <w:rsid w:val="00ED70D5"/>
    <w:rsid w:val="00ED737F"/>
    <w:rsid w:val="00ED75B3"/>
    <w:rsid w:val="00ED7782"/>
    <w:rsid w:val="00ED7CAC"/>
    <w:rsid w:val="00EE29BE"/>
    <w:rsid w:val="00EE3305"/>
    <w:rsid w:val="00EF0477"/>
    <w:rsid w:val="00EF1FE9"/>
    <w:rsid w:val="00EF406E"/>
    <w:rsid w:val="00EF6802"/>
    <w:rsid w:val="00EF77F9"/>
    <w:rsid w:val="00EF799D"/>
    <w:rsid w:val="00F01B04"/>
    <w:rsid w:val="00F042B7"/>
    <w:rsid w:val="00F0458B"/>
    <w:rsid w:val="00F04FA7"/>
    <w:rsid w:val="00F064DA"/>
    <w:rsid w:val="00F11CD4"/>
    <w:rsid w:val="00F13C58"/>
    <w:rsid w:val="00F218E8"/>
    <w:rsid w:val="00F22BF0"/>
    <w:rsid w:val="00F24145"/>
    <w:rsid w:val="00F24625"/>
    <w:rsid w:val="00F269C9"/>
    <w:rsid w:val="00F27B6A"/>
    <w:rsid w:val="00F3264A"/>
    <w:rsid w:val="00F3287D"/>
    <w:rsid w:val="00F36253"/>
    <w:rsid w:val="00F3713D"/>
    <w:rsid w:val="00F379D8"/>
    <w:rsid w:val="00F37E03"/>
    <w:rsid w:val="00F41AF8"/>
    <w:rsid w:val="00F424EE"/>
    <w:rsid w:val="00F43D86"/>
    <w:rsid w:val="00F46D94"/>
    <w:rsid w:val="00F47797"/>
    <w:rsid w:val="00F5009A"/>
    <w:rsid w:val="00F5247A"/>
    <w:rsid w:val="00F525AD"/>
    <w:rsid w:val="00F52F23"/>
    <w:rsid w:val="00F60C3D"/>
    <w:rsid w:val="00F611B6"/>
    <w:rsid w:val="00F620FC"/>
    <w:rsid w:val="00F631F0"/>
    <w:rsid w:val="00F63C24"/>
    <w:rsid w:val="00F65D18"/>
    <w:rsid w:val="00F6668E"/>
    <w:rsid w:val="00F67772"/>
    <w:rsid w:val="00F67825"/>
    <w:rsid w:val="00F67830"/>
    <w:rsid w:val="00F700FE"/>
    <w:rsid w:val="00F742BD"/>
    <w:rsid w:val="00F75961"/>
    <w:rsid w:val="00F770C5"/>
    <w:rsid w:val="00F80D48"/>
    <w:rsid w:val="00F82F9D"/>
    <w:rsid w:val="00F8429D"/>
    <w:rsid w:val="00F84B9C"/>
    <w:rsid w:val="00F85984"/>
    <w:rsid w:val="00F86868"/>
    <w:rsid w:val="00F872ED"/>
    <w:rsid w:val="00F9049C"/>
    <w:rsid w:val="00F91826"/>
    <w:rsid w:val="00F9234F"/>
    <w:rsid w:val="00F929A9"/>
    <w:rsid w:val="00F92C07"/>
    <w:rsid w:val="00F92F44"/>
    <w:rsid w:val="00FA1F2A"/>
    <w:rsid w:val="00FA2C73"/>
    <w:rsid w:val="00FB7022"/>
    <w:rsid w:val="00FC1873"/>
    <w:rsid w:val="00FC1CBE"/>
    <w:rsid w:val="00FC2DD6"/>
    <w:rsid w:val="00FC587B"/>
    <w:rsid w:val="00FC7187"/>
    <w:rsid w:val="00FC7B18"/>
    <w:rsid w:val="00FD05C5"/>
    <w:rsid w:val="00FD12F4"/>
    <w:rsid w:val="00FD13C8"/>
    <w:rsid w:val="00FD2E47"/>
    <w:rsid w:val="00FD3F0E"/>
    <w:rsid w:val="00FD7CF2"/>
    <w:rsid w:val="00FE0136"/>
    <w:rsid w:val="00FE087B"/>
    <w:rsid w:val="00FE18BD"/>
    <w:rsid w:val="00FE1E8B"/>
    <w:rsid w:val="00FE540C"/>
    <w:rsid w:val="00FE61D3"/>
    <w:rsid w:val="00FE7725"/>
    <w:rsid w:val="00FF1EF9"/>
    <w:rsid w:val="00FF2BF4"/>
    <w:rsid w:val="00FF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E94D2"/>
  <w15:docId w15:val="{C4C1516E-C813-44D9-A14B-534C7C54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5F5"/>
    <w:rPr>
      <w:rFonts w:ascii="Times New Roman" w:hAnsi="Times New Roman"/>
      <w:sz w:val="24"/>
    </w:rPr>
  </w:style>
  <w:style w:type="paragraph" w:styleId="Heading1">
    <w:name w:val="heading 1"/>
    <w:basedOn w:val="Normal"/>
    <w:next w:val="Normal"/>
    <w:link w:val="Heading1Char"/>
    <w:uiPriority w:val="9"/>
    <w:qFormat/>
    <w:rsid w:val="0096377B"/>
    <w:pPr>
      <w:keepNext/>
      <w:keepLines/>
      <w:widowControl w:val="0"/>
      <w:autoSpaceDE w:val="0"/>
      <w:autoSpaceDN w:val="0"/>
      <w:adjustRightInd w:val="0"/>
      <w:spacing w:before="480" w:after="0" w:line="240" w:lineRule="auto"/>
      <w:jc w:val="center"/>
      <w:outlineLvl w:val="0"/>
    </w:pPr>
    <w:rPr>
      <w:rFonts w:eastAsiaTheme="majorEastAsia" w:cs="Times New Roman (Headings CS)"/>
      <w:b/>
      <w:bCs/>
      <w:caps/>
      <w:color w:val="1A453B"/>
      <w:sz w:val="28"/>
      <w:szCs w:val="28"/>
    </w:rPr>
  </w:style>
  <w:style w:type="paragraph" w:styleId="Heading2">
    <w:name w:val="heading 2"/>
    <w:basedOn w:val="Normal"/>
    <w:next w:val="Normal"/>
    <w:link w:val="Heading2Char"/>
    <w:qFormat/>
    <w:rsid w:val="005A5C44"/>
    <w:pPr>
      <w:keepNext/>
      <w:numPr>
        <w:ilvl w:val="1"/>
        <w:numId w:val="4"/>
      </w:numPr>
      <w:suppressAutoHyphens/>
      <w:autoSpaceDE w:val="0"/>
      <w:autoSpaceDN w:val="0"/>
      <w:spacing w:before="240" w:after="0" w:line="240" w:lineRule="auto"/>
      <w:outlineLvl w:val="1"/>
    </w:pPr>
    <w:rPr>
      <w:rFonts w:eastAsia="Times New Roman" w:cs="Times New Roman"/>
      <w:b/>
      <w:bCs/>
      <w:color w:val="1A453B"/>
      <w:sz w:val="26"/>
      <w:szCs w:val="26"/>
    </w:rPr>
  </w:style>
  <w:style w:type="paragraph" w:styleId="Heading3">
    <w:name w:val="heading 3"/>
    <w:basedOn w:val="Normal"/>
    <w:next w:val="Normal"/>
    <w:link w:val="Heading3Char"/>
    <w:uiPriority w:val="9"/>
    <w:unhideWhenUsed/>
    <w:qFormat/>
    <w:rsid w:val="00137CBC"/>
    <w:pPr>
      <w:keepNext/>
      <w:keepLines/>
      <w:numPr>
        <w:ilvl w:val="2"/>
        <w:numId w:val="4"/>
      </w:numPr>
      <w:tabs>
        <w:tab w:val="left" w:pos="1008"/>
      </w:tabs>
      <w:spacing w:before="240" w:after="0" w:line="240" w:lineRule="auto"/>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rsid w:val="00C349CC"/>
    <w:pPr>
      <w:keepNext/>
      <w:keepLines/>
      <w:numPr>
        <w:ilvl w:val="3"/>
        <w:numId w:val="4"/>
      </w:numPr>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9099A"/>
    <w:pPr>
      <w:keepNext/>
      <w:keepLines/>
      <w:numPr>
        <w:ilvl w:val="4"/>
        <w:numId w:val="4"/>
      </w:numPr>
      <w:spacing w:before="40" w:after="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9099A"/>
    <w:pPr>
      <w:keepNext/>
      <w:keepLines/>
      <w:numPr>
        <w:ilvl w:val="5"/>
        <w:numId w:val="4"/>
      </w:numPr>
      <w:spacing w:before="40" w:after="0"/>
      <w:outlineLvl w:val="5"/>
    </w:pPr>
    <w:rPr>
      <w:rFonts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C9099A"/>
    <w:pPr>
      <w:keepNext/>
      <w:keepLines/>
      <w:numPr>
        <w:ilvl w:val="6"/>
        <w:numId w:val="4"/>
      </w:numPr>
      <w:spacing w:before="40" w:after="0"/>
      <w:outlineLvl w:val="6"/>
    </w:pPr>
    <w:rPr>
      <w:rFonts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C9099A"/>
    <w:pPr>
      <w:keepNext/>
      <w:keepLines/>
      <w:numPr>
        <w:ilvl w:val="7"/>
        <w:numId w:val="4"/>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099A"/>
    <w:pPr>
      <w:keepNext/>
      <w:keepLines/>
      <w:numPr>
        <w:ilvl w:val="8"/>
        <w:numId w:val="4"/>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77B"/>
    <w:rPr>
      <w:rFonts w:asciiTheme="majorHAnsi" w:eastAsiaTheme="majorEastAsia" w:hAnsiTheme="majorHAnsi" w:cs="Times New Roman (Headings CS)"/>
      <w:b/>
      <w:bCs/>
      <w:caps/>
      <w:color w:val="1A453B"/>
      <w:sz w:val="28"/>
      <w:szCs w:val="28"/>
    </w:rPr>
  </w:style>
  <w:style w:type="character" w:customStyle="1" w:styleId="Heading2Char">
    <w:name w:val="Heading 2 Char"/>
    <w:basedOn w:val="DefaultParagraphFont"/>
    <w:link w:val="Heading2"/>
    <w:rsid w:val="005A5C44"/>
    <w:rPr>
      <w:rFonts w:ascii="Times New Roman" w:eastAsia="Times New Roman" w:hAnsi="Times New Roman" w:cs="Times New Roman"/>
      <w:b/>
      <w:bCs/>
      <w:color w:val="1A453B"/>
      <w:sz w:val="26"/>
      <w:szCs w:val="26"/>
    </w:rPr>
  </w:style>
  <w:style w:type="character" w:customStyle="1" w:styleId="Heading3Char">
    <w:name w:val="Heading 3 Char"/>
    <w:basedOn w:val="DefaultParagraphFont"/>
    <w:link w:val="Heading3"/>
    <w:uiPriority w:val="9"/>
    <w:rsid w:val="00137CBC"/>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C349CC"/>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C9099A"/>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C9099A"/>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C9099A"/>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C909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099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9518D"/>
    <w:pPr>
      <w:ind w:left="720"/>
      <w:contextualSpacing/>
    </w:pPr>
  </w:style>
  <w:style w:type="character" w:styleId="Hyperlink">
    <w:name w:val="Hyperlink"/>
    <w:basedOn w:val="DefaultParagraphFont"/>
    <w:uiPriority w:val="99"/>
    <w:unhideWhenUsed/>
    <w:rsid w:val="0019518D"/>
    <w:rPr>
      <w:rFonts w:asciiTheme="majorHAnsi" w:hAnsiTheme="majorHAnsi"/>
      <w:color w:val="0000FF" w:themeColor="hyperlink"/>
      <w:sz w:val="24"/>
      <w:u w:val="single"/>
    </w:rPr>
  </w:style>
  <w:style w:type="paragraph" w:customStyle="1" w:styleId="Default">
    <w:name w:val="Default"/>
    <w:rsid w:val="0095342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7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4B8"/>
    <w:rPr>
      <w:rFonts w:asciiTheme="majorHAnsi" w:hAnsiTheme="majorHAnsi"/>
      <w:sz w:val="24"/>
    </w:rPr>
  </w:style>
  <w:style w:type="paragraph" w:styleId="Footer">
    <w:name w:val="footer"/>
    <w:basedOn w:val="Normal"/>
    <w:link w:val="FooterChar"/>
    <w:uiPriority w:val="99"/>
    <w:unhideWhenUsed/>
    <w:rsid w:val="00227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4B8"/>
    <w:rPr>
      <w:rFonts w:asciiTheme="majorHAnsi" w:hAnsiTheme="majorHAnsi"/>
      <w:sz w:val="24"/>
    </w:rPr>
  </w:style>
  <w:style w:type="paragraph" w:styleId="NormalWeb">
    <w:name w:val="Normal (Web)"/>
    <w:basedOn w:val="Normal"/>
    <w:uiPriority w:val="99"/>
    <w:unhideWhenUsed/>
    <w:rsid w:val="00DD308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rsid w:val="00DD3084"/>
    <w:rPr>
      <w:rFonts w:asciiTheme="majorHAnsi" w:hAnsiTheme="majorHAnsi"/>
      <w:i/>
      <w:iCs/>
      <w:sz w:val="24"/>
    </w:rPr>
  </w:style>
  <w:style w:type="character" w:styleId="FollowedHyperlink">
    <w:name w:val="FollowedHyperlink"/>
    <w:basedOn w:val="DefaultParagraphFont"/>
    <w:uiPriority w:val="99"/>
    <w:semiHidden/>
    <w:unhideWhenUsed/>
    <w:rsid w:val="00540D83"/>
    <w:rPr>
      <w:rFonts w:asciiTheme="majorHAnsi" w:hAnsiTheme="majorHAnsi"/>
      <w:color w:val="800080" w:themeColor="followedHyperlink"/>
      <w:sz w:val="24"/>
      <w:u w:val="single"/>
    </w:rPr>
  </w:style>
  <w:style w:type="character" w:customStyle="1" w:styleId="tablehead41">
    <w:name w:val="tablehead41"/>
    <w:basedOn w:val="DefaultParagraphFont"/>
    <w:rsid w:val="00E919D4"/>
    <w:rPr>
      <w:rFonts w:ascii="Verdana" w:hAnsi="Verdana" w:hint="default"/>
      <w:b/>
      <w:bCs/>
      <w:strike w:val="0"/>
      <w:dstrike w:val="0"/>
      <w:color w:val="333333"/>
      <w:sz w:val="17"/>
      <w:szCs w:val="17"/>
      <w:u w:val="none"/>
      <w:effect w:val="none"/>
    </w:rPr>
  </w:style>
  <w:style w:type="paragraph" w:styleId="BalloonText">
    <w:name w:val="Balloon Text"/>
    <w:basedOn w:val="Normal"/>
    <w:link w:val="BalloonTextChar"/>
    <w:uiPriority w:val="99"/>
    <w:semiHidden/>
    <w:unhideWhenUsed/>
    <w:rsid w:val="00E91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9D4"/>
    <w:rPr>
      <w:rFonts w:ascii="Tahoma" w:hAnsi="Tahoma" w:cs="Tahoma"/>
      <w:sz w:val="16"/>
      <w:szCs w:val="16"/>
    </w:rPr>
  </w:style>
  <w:style w:type="paragraph" w:styleId="FootnoteText">
    <w:name w:val="footnote text"/>
    <w:basedOn w:val="Normal"/>
    <w:link w:val="FootnoteTextChar"/>
    <w:uiPriority w:val="99"/>
    <w:semiHidden/>
    <w:unhideWhenUsed/>
    <w:rsid w:val="00791F20"/>
    <w:pPr>
      <w:autoSpaceDE w:val="0"/>
      <w:autoSpaceDN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791F20"/>
    <w:rPr>
      <w:rFonts w:ascii="CG Times" w:eastAsia="Times New Roman" w:hAnsi="CG Times" w:cs="Times New Roman"/>
      <w:sz w:val="20"/>
      <w:szCs w:val="20"/>
    </w:rPr>
  </w:style>
  <w:style w:type="character" w:styleId="FootnoteReference">
    <w:name w:val="footnote reference"/>
    <w:basedOn w:val="DefaultParagraphFont"/>
    <w:uiPriority w:val="99"/>
    <w:semiHidden/>
    <w:unhideWhenUsed/>
    <w:rsid w:val="00791F20"/>
    <w:rPr>
      <w:rFonts w:asciiTheme="majorHAnsi" w:hAnsiTheme="majorHAnsi"/>
      <w:sz w:val="24"/>
      <w:vertAlign w:val="superscript"/>
    </w:rPr>
  </w:style>
  <w:style w:type="character" w:styleId="Strong">
    <w:name w:val="Strong"/>
    <w:basedOn w:val="DefaultParagraphFont"/>
    <w:uiPriority w:val="22"/>
    <w:rsid w:val="00DE4BF4"/>
    <w:rPr>
      <w:rFonts w:asciiTheme="majorHAnsi" w:hAnsiTheme="majorHAnsi"/>
      <w:b/>
      <w:bCs/>
      <w:sz w:val="24"/>
    </w:rPr>
  </w:style>
  <w:style w:type="character" w:styleId="CommentReference">
    <w:name w:val="annotation reference"/>
    <w:basedOn w:val="DefaultParagraphFont"/>
    <w:uiPriority w:val="99"/>
    <w:semiHidden/>
    <w:unhideWhenUsed/>
    <w:rsid w:val="00DD6E60"/>
    <w:rPr>
      <w:rFonts w:asciiTheme="majorHAnsi" w:hAnsiTheme="majorHAnsi"/>
      <w:sz w:val="16"/>
      <w:szCs w:val="16"/>
    </w:rPr>
  </w:style>
  <w:style w:type="paragraph" w:styleId="CommentText">
    <w:name w:val="annotation text"/>
    <w:basedOn w:val="Normal"/>
    <w:link w:val="CommentTextChar"/>
    <w:uiPriority w:val="99"/>
    <w:unhideWhenUsed/>
    <w:rsid w:val="00DD6E60"/>
    <w:pPr>
      <w:spacing w:line="240" w:lineRule="auto"/>
    </w:pPr>
    <w:rPr>
      <w:sz w:val="20"/>
      <w:szCs w:val="20"/>
    </w:rPr>
  </w:style>
  <w:style w:type="character" w:customStyle="1" w:styleId="CommentTextChar">
    <w:name w:val="Comment Text Char"/>
    <w:basedOn w:val="DefaultParagraphFont"/>
    <w:link w:val="CommentText"/>
    <w:uiPriority w:val="99"/>
    <w:rsid w:val="00DD6E60"/>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DD6E60"/>
    <w:rPr>
      <w:b/>
      <w:bCs/>
    </w:rPr>
  </w:style>
  <w:style w:type="character" w:customStyle="1" w:styleId="CommentSubjectChar">
    <w:name w:val="Comment Subject Char"/>
    <w:basedOn w:val="CommentTextChar"/>
    <w:link w:val="CommentSubject"/>
    <w:uiPriority w:val="99"/>
    <w:semiHidden/>
    <w:rsid w:val="00DD6E60"/>
    <w:rPr>
      <w:rFonts w:asciiTheme="majorHAnsi" w:hAnsiTheme="majorHAnsi"/>
      <w:b/>
      <w:bCs/>
      <w:sz w:val="20"/>
      <w:szCs w:val="20"/>
    </w:rPr>
  </w:style>
  <w:style w:type="table" w:styleId="TableGrid">
    <w:name w:val="Table Grid"/>
    <w:basedOn w:val="TableNormal"/>
    <w:uiPriority w:val="39"/>
    <w:rsid w:val="0042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ical4">
    <w:name w:val="Technical 4"/>
    <w:rsid w:val="00B9419B"/>
    <w:pPr>
      <w:tabs>
        <w:tab w:val="left" w:pos="-720"/>
      </w:tabs>
      <w:suppressAutoHyphens/>
      <w:autoSpaceDE w:val="0"/>
      <w:autoSpaceDN w:val="0"/>
      <w:spacing w:after="0" w:line="240" w:lineRule="auto"/>
    </w:pPr>
    <w:rPr>
      <w:rFonts w:ascii="CG Times" w:eastAsia="Times New Roman" w:hAnsi="CG Times" w:cs="Times New Roman"/>
      <w:b/>
      <w:bCs/>
      <w:sz w:val="24"/>
      <w:szCs w:val="24"/>
    </w:rPr>
  </w:style>
  <w:style w:type="paragraph" w:styleId="BodyText">
    <w:name w:val="Body Text"/>
    <w:basedOn w:val="Normal"/>
    <w:link w:val="BodyTextChar"/>
    <w:qFormat/>
    <w:rsid w:val="00BE3D7E"/>
    <w:pPr>
      <w:autoSpaceDE w:val="0"/>
      <w:autoSpaceDN w:val="0"/>
      <w:spacing w:before="180" w:after="0" w:line="240" w:lineRule="auto"/>
    </w:pPr>
    <w:rPr>
      <w:rFonts w:eastAsia="Times New Roman" w:cs="Times New Roman"/>
      <w:szCs w:val="24"/>
    </w:rPr>
  </w:style>
  <w:style w:type="character" w:customStyle="1" w:styleId="BodyTextChar">
    <w:name w:val="Body Text Char"/>
    <w:basedOn w:val="DefaultParagraphFont"/>
    <w:link w:val="BodyText"/>
    <w:rsid w:val="00BE3D7E"/>
    <w:rPr>
      <w:rFonts w:ascii="Times New Roman" w:eastAsia="Times New Roman" w:hAnsi="Times New Roman" w:cs="Times New Roman"/>
      <w:sz w:val="24"/>
      <w:szCs w:val="24"/>
    </w:rPr>
  </w:style>
  <w:style w:type="paragraph" w:styleId="EndnoteText">
    <w:name w:val="endnote text"/>
    <w:basedOn w:val="Normal"/>
    <w:link w:val="EndnoteTextChar"/>
    <w:semiHidden/>
    <w:rsid w:val="00C60F3F"/>
    <w:pPr>
      <w:autoSpaceDE w:val="0"/>
      <w:autoSpaceDN w:val="0"/>
      <w:spacing w:after="0" w:line="240" w:lineRule="auto"/>
    </w:pPr>
    <w:rPr>
      <w:rFonts w:ascii="CG Times" w:eastAsia="Times New Roman" w:hAnsi="CG Times" w:cs="Times New Roman"/>
      <w:szCs w:val="24"/>
    </w:rPr>
  </w:style>
  <w:style w:type="character" w:customStyle="1" w:styleId="EndnoteTextChar">
    <w:name w:val="Endnote Text Char"/>
    <w:basedOn w:val="DefaultParagraphFont"/>
    <w:link w:val="EndnoteText"/>
    <w:semiHidden/>
    <w:rsid w:val="00C60F3F"/>
    <w:rPr>
      <w:rFonts w:ascii="CG Times" w:eastAsia="Times New Roman" w:hAnsi="CG Times" w:cs="Times New Roman"/>
      <w:sz w:val="24"/>
      <w:szCs w:val="24"/>
    </w:rPr>
  </w:style>
  <w:style w:type="table" w:customStyle="1" w:styleId="TableGrid1">
    <w:name w:val="Table Grid1"/>
    <w:basedOn w:val="TableNormal"/>
    <w:next w:val="TableGrid"/>
    <w:uiPriority w:val="59"/>
    <w:rsid w:val="00A55A0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5A0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04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8013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085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55DD3"/>
    <w:pPr>
      <w:autoSpaceDE w:val="0"/>
      <w:autoSpaceDN w:val="0"/>
      <w:spacing w:before="240" w:after="0" w:line="240" w:lineRule="auto"/>
      <w:jc w:val="center"/>
    </w:pPr>
    <w:rPr>
      <w:rFonts w:eastAsia="Times New Roman" w:cs="Times New Roman"/>
      <w:b/>
      <w:bCs/>
      <w:caps/>
      <w:color w:val="1A453B"/>
      <w:sz w:val="32"/>
      <w:szCs w:val="24"/>
    </w:rPr>
  </w:style>
  <w:style w:type="character" w:customStyle="1" w:styleId="TitleChar">
    <w:name w:val="Title Char"/>
    <w:basedOn w:val="DefaultParagraphFont"/>
    <w:link w:val="Title"/>
    <w:rsid w:val="00E55DD3"/>
    <w:rPr>
      <w:rFonts w:asciiTheme="majorHAnsi" w:eastAsia="Times New Roman" w:hAnsiTheme="majorHAnsi" w:cs="Times New Roman"/>
      <w:b/>
      <w:bCs/>
      <w:caps/>
      <w:color w:val="1A453B"/>
      <w:sz w:val="32"/>
      <w:szCs w:val="24"/>
    </w:rPr>
  </w:style>
  <w:style w:type="character" w:customStyle="1" w:styleId="text">
    <w:name w:val="text"/>
    <w:basedOn w:val="DefaultParagraphFont"/>
    <w:rsid w:val="00AF053B"/>
    <w:rPr>
      <w:rFonts w:asciiTheme="majorHAnsi" w:hAnsiTheme="majorHAnsi"/>
      <w:sz w:val="24"/>
    </w:rPr>
  </w:style>
  <w:style w:type="paragraph" w:styleId="TOCHeading">
    <w:name w:val="TOC Heading"/>
    <w:basedOn w:val="Heading1"/>
    <w:next w:val="Normal"/>
    <w:uiPriority w:val="39"/>
    <w:unhideWhenUsed/>
    <w:rsid w:val="00D002D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E55DD3"/>
    <w:pPr>
      <w:tabs>
        <w:tab w:val="right" w:leader="dot" w:pos="9350"/>
      </w:tabs>
      <w:spacing w:before="240" w:after="0" w:line="240" w:lineRule="auto"/>
    </w:pPr>
    <w:rPr>
      <w:rFonts w:cs="Times New Roman (Body CS)"/>
      <w:b/>
      <w:caps/>
      <w:noProof/>
    </w:rPr>
  </w:style>
  <w:style w:type="paragraph" w:styleId="TOC2">
    <w:name w:val="toc 2"/>
    <w:basedOn w:val="Normal"/>
    <w:next w:val="Normal"/>
    <w:autoRedefine/>
    <w:uiPriority w:val="39"/>
    <w:unhideWhenUsed/>
    <w:rsid w:val="00E55DD3"/>
    <w:pPr>
      <w:tabs>
        <w:tab w:val="left" w:pos="720"/>
        <w:tab w:val="right" w:leader="dot" w:pos="9350"/>
      </w:tabs>
      <w:spacing w:before="120" w:after="0" w:line="240" w:lineRule="auto"/>
      <w:ind w:left="216"/>
    </w:pPr>
    <w:rPr>
      <w:noProof/>
      <w:sz w:val="22"/>
    </w:rPr>
  </w:style>
  <w:style w:type="paragraph" w:styleId="TOC3">
    <w:name w:val="toc 3"/>
    <w:basedOn w:val="Normal"/>
    <w:next w:val="Normal"/>
    <w:autoRedefine/>
    <w:uiPriority w:val="39"/>
    <w:unhideWhenUsed/>
    <w:rsid w:val="00AA540F"/>
    <w:pPr>
      <w:tabs>
        <w:tab w:val="left" w:pos="1080"/>
        <w:tab w:val="right" w:leader="dot" w:pos="9350"/>
      </w:tabs>
      <w:spacing w:before="60" w:after="0" w:line="240" w:lineRule="auto"/>
      <w:ind w:left="720"/>
    </w:pPr>
    <w:rPr>
      <w:rFonts w:cstheme="minorHAnsi"/>
      <w:noProof/>
      <w:sz w:val="20"/>
      <w:szCs w:val="20"/>
    </w:rPr>
  </w:style>
  <w:style w:type="paragraph" w:styleId="TOC4">
    <w:name w:val="toc 4"/>
    <w:basedOn w:val="Normal"/>
    <w:next w:val="Normal"/>
    <w:autoRedefine/>
    <w:uiPriority w:val="39"/>
    <w:unhideWhenUsed/>
    <w:rsid w:val="00315F49"/>
    <w:pPr>
      <w:spacing w:after="100" w:line="259" w:lineRule="auto"/>
      <w:ind w:left="660"/>
    </w:pPr>
  </w:style>
  <w:style w:type="paragraph" w:styleId="TOC5">
    <w:name w:val="toc 5"/>
    <w:basedOn w:val="Normal"/>
    <w:next w:val="Normal"/>
    <w:autoRedefine/>
    <w:uiPriority w:val="39"/>
    <w:unhideWhenUsed/>
    <w:rsid w:val="00315F49"/>
    <w:pPr>
      <w:spacing w:after="100" w:line="259" w:lineRule="auto"/>
      <w:ind w:left="880"/>
    </w:pPr>
  </w:style>
  <w:style w:type="paragraph" w:styleId="TOC6">
    <w:name w:val="toc 6"/>
    <w:basedOn w:val="Normal"/>
    <w:next w:val="Normal"/>
    <w:autoRedefine/>
    <w:uiPriority w:val="39"/>
    <w:unhideWhenUsed/>
    <w:rsid w:val="00315F49"/>
    <w:pPr>
      <w:spacing w:after="100" w:line="259" w:lineRule="auto"/>
      <w:ind w:left="1100"/>
    </w:pPr>
  </w:style>
  <w:style w:type="paragraph" w:styleId="TOC7">
    <w:name w:val="toc 7"/>
    <w:basedOn w:val="Normal"/>
    <w:next w:val="Normal"/>
    <w:autoRedefine/>
    <w:uiPriority w:val="39"/>
    <w:unhideWhenUsed/>
    <w:rsid w:val="00315F49"/>
    <w:pPr>
      <w:spacing w:after="100" w:line="259" w:lineRule="auto"/>
      <w:ind w:left="1320"/>
    </w:pPr>
  </w:style>
  <w:style w:type="paragraph" w:styleId="TOC8">
    <w:name w:val="toc 8"/>
    <w:basedOn w:val="Normal"/>
    <w:next w:val="Normal"/>
    <w:autoRedefine/>
    <w:uiPriority w:val="39"/>
    <w:unhideWhenUsed/>
    <w:rsid w:val="00315F49"/>
    <w:pPr>
      <w:spacing w:after="100" w:line="259" w:lineRule="auto"/>
      <w:ind w:left="1540"/>
    </w:pPr>
  </w:style>
  <w:style w:type="paragraph" w:styleId="TOC9">
    <w:name w:val="toc 9"/>
    <w:basedOn w:val="Normal"/>
    <w:next w:val="Normal"/>
    <w:autoRedefine/>
    <w:uiPriority w:val="39"/>
    <w:unhideWhenUsed/>
    <w:rsid w:val="00315F49"/>
    <w:pPr>
      <w:spacing w:after="100" w:line="259" w:lineRule="auto"/>
      <w:ind w:left="1760"/>
    </w:pPr>
  </w:style>
  <w:style w:type="paragraph" w:customStyle="1" w:styleId="bullet">
    <w:name w:val="bullet"/>
    <w:qFormat/>
    <w:rsid w:val="00BE3D7E"/>
    <w:pPr>
      <w:keepLines/>
      <w:widowControl w:val="0"/>
      <w:numPr>
        <w:numId w:val="3"/>
      </w:numPr>
      <w:autoSpaceDE w:val="0"/>
      <w:autoSpaceDN w:val="0"/>
      <w:spacing w:after="0" w:line="240" w:lineRule="auto"/>
    </w:pPr>
    <w:rPr>
      <w:rFonts w:asciiTheme="majorHAnsi" w:hAnsiTheme="majorHAnsi" w:cstheme="minorHAnsi"/>
    </w:rPr>
  </w:style>
  <w:style w:type="character" w:customStyle="1" w:styleId="UnresolvedMention1">
    <w:name w:val="Unresolved Mention1"/>
    <w:basedOn w:val="DefaultParagraphFont"/>
    <w:uiPriority w:val="99"/>
    <w:semiHidden/>
    <w:unhideWhenUsed/>
    <w:rsid w:val="00466B5B"/>
    <w:rPr>
      <w:rFonts w:asciiTheme="majorHAnsi" w:hAnsiTheme="majorHAnsi"/>
      <w:color w:val="605E5C"/>
      <w:sz w:val="24"/>
      <w:shd w:val="clear" w:color="auto" w:fill="E1DFDD"/>
    </w:rPr>
  </w:style>
  <w:style w:type="character" w:styleId="PageNumber">
    <w:name w:val="page number"/>
    <w:basedOn w:val="DefaultParagraphFont"/>
    <w:uiPriority w:val="99"/>
    <w:semiHidden/>
    <w:unhideWhenUsed/>
    <w:rsid w:val="00E55DD3"/>
    <w:rPr>
      <w:rFonts w:asciiTheme="majorHAnsi" w:hAnsiTheme="majorHAnsi"/>
      <w:sz w:val="24"/>
    </w:rPr>
  </w:style>
  <w:style w:type="paragraph" w:customStyle="1" w:styleId="bullet2">
    <w:name w:val="bullet2"/>
    <w:basedOn w:val="bullet"/>
    <w:qFormat/>
    <w:rsid w:val="001A7BDD"/>
    <w:pPr>
      <w:ind w:left="1080"/>
    </w:pPr>
  </w:style>
  <w:style w:type="paragraph" w:customStyle="1" w:styleId="formhead">
    <w:name w:val="formhead"/>
    <w:basedOn w:val="Technical4"/>
    <w:qFormat/>
    <w:rsid w:val="00761AA7"/>
    <w:pPr>
      <w:tabs>
        <w:tab w:val="clear" w:pos="-720"/>
      </w:tabs>
      <w:suppressAutoHyphens w:val="0"/>
      <w:jc w:val="center"/>
    </w:pPr>
    <w:rPr>
      <w:rFonts w:ascii="Times New Roman" w:hAnsi="Times New Roman"/>
      <w:sz w:val="28"/>
      <w:szCs w:val="28"/>
    </w:rPr>
  </w:style>
  <w:style w:type="paragraph" w:customStyle="1" w:styleId="FormTitle">
    <w:name w:val="Form Title"/>
    <w:basedOn w:val="Normal"/>
    <w:qFormat/>
    <w:rsid w:val="00C81047"/>
    <w:pPr>
      <w:jc w:val="center"/>
    </w:pPr>
    <w:rPr>
      <w:b/>
      <w:color w:val="25463B"/>
      <w:sz w:val="28"/>
    </w:rPr>
  </w:style>
  <w:style w:type="paragraph" w:customStyle="1" w:styleId="formtabs">
    <w:name w:val="form tabs"/>
    <w:basedOn w:val="Normal"/>
    <w:qFormat/>
    <w:rsid w:val="00C81047"/>
    <w:pPr>
      <w:tabs>
        <w:tab w:val="right" w:leader="underscore" w:pos="4680"/>
        <w:tab w:val="left" w:pos="5400"/>
        <w:tab w:val="right" w:leader="underscore" w:pos="10080"/>
      </w:tabs>
      <w:spacing w:line="240" w:lineRule="auto"/>
    </w:pPr>
  </w:style>
  <w:style w:type="paragraph" w:customStyle="1" w:styleId="line">
    <w:name w:val="line"/>
    <w:basedOn w:val="BodyText"/>
    <w:qFormat/>
    <w:rsid w:val="00797A13"/>
    <w:pPr>
      <w:tabs>
        <w:tab w:val="right" w:leader="underscore" w:pos="10080"/>
      </w:tabs>
    </w:pPr>
    <w:rPr>
      <w:b/>
    </w:rPr>
  </w:style>
  <w:style w:type="character" w:styleId="UnresolvedMention">
    <w:name w:val="Unresolved Mention"/>
    <w:basedOn w:val="DefaultParagraphFont"/>
    <w:uiPriority w:val="99"/>
    <w:semiHidden/>
    <w:unhideWhenUsed/>
    <w:rsid w:val="0034700E"/>
    <w:rPr>
      <w:color w:val="605E5C"/>
      <w:shd w:val="clear" w:color="auto" w:fill="E1DFDD"/>
    </w:rPr>
  </w:style>
  <w:style w:type="paragraph" w:styleId="Revision">
    <w:name w:val="Revision"/>
    <w:hidden/>
    <w:uiPriority w:val="99"/>
    <w:semiHidden/>
    <w:rsid w:val="009C7114"/>
    <w:pPr>
      <w:spacing w:after="0" w:line="240" w:lineRule="auto"/>
    </w:pPr>
    <w:rPr>
      <w:rFonts w:ascii="Times New Roman" w:hAnsi="Times New Roman"/>
      <w:sz w:val="24"/>
    </w:rPr>
  </w:style>
  <w:style w:type="paragraph" w:customStyle="1" w:styleId="xmsonormal">
    <w:name w:val="x_msonormal"/>
    <w:basedOn w:val="Normal"/>
    <w:rsid w:val="00D72353"/>
    <w:pPr>
      <w:spacing w:before="100" w:beforeAutospacing="1" w:after="100" w:afterAutospacing="1" w:line="240" w:lineRule="auto"/>
    </w:pPr>
    <w:rPr>
      <w:rFonts w:eastAsia="Times New Roman" w:cs="Times New Roman"/>
      <w:szCs w:val="24"/>
    </w:rPr>
  </w:style>
  <w:style w:type="numbering" w:customStyle="1" w:styleId="CurrentList1">
    <w:name w:val="Current List1"/>
    <w:uiPriority w:val="99"/>
    <w:rsid w:val="004D016C"/>
    <w:pPr>
      <w:numPr>
        <w:numId w:val="35"/>
      </w:numPr>
    </w:pPr>
  </w:style>
  <w:style w:type="numbering" w:customStyle="1" w:styleId="CurrentList2">
    <w:name w:val="Current List2"/>
    <w:uiPriority w:val="99"/>
    <w:rsid w:val="004C6976"/>
    <w:pPr>
      <w:numPr>
        <w:numId w:val="37"/>
      </w:numPr>
    </w:pPr>
  </w:style>
  <w:style w:type="numbering" w:customStyle="1" w:styleId="CurrentList3">
    <w:name w:val="Current List3"/>
    <w:uiPriority w:val="99"/>
    <w:rsid w:val="00285874"/>
    <w:pPr>
      <w:numPr>
        <w:numId w:val="39"/>
      </w:numPr>
    </w:pPr>
  </w:style>
  <w:style w:type="numbering" w:customStyle="1" w:styleId="CurrentList4">
    <w:name w:val="Current List4"/>
    <w:uiPriority w:val="99"/>
    <w:rsid w:val="00285874"/>
    <w:pPr>
      <w:numPr>
        <w:numId w:val="41"/>
      </w:numPr>
    </w:pPr>
  </w:style>
  <w:style w:type="numbering" w:customStyle="1" w:styleId="CurrentList5">
    <w:name w:val="Current List5"/>
    <w:uiPriority w:val="99"/>
    <w:rsid w:val="00285874"/>
    <w:pPr>
      <w:numPr>
        <w:numId w:val="42"/>
      </w:numPr>
    </w:pPr>
  </w:style>
  <w:style w:type="numbering" w:customStyle="1" w:styleId="CurrentList6">
    <w:name w:val="Current List6"/>
    <w:uiPriority w:val="99"/>
    <w:rsid w:val="00285874"/>
    <w:pPr>
      <w:numPr>
        <w:numId w:val="43"/>
      </w:numPr>
    </w:pPr>
  </w:style>
  <w:style w:type="numbering" w:customStyle="1" w:styleId="CurrentList7">
    <w:name w:val="Current List7"/>
    <w:uiPriority w:val="99"/>
    <w:rsid w:val="00285874"/>
    <w:pPr>
      <w:numPr>
        <w:numId w:val="44"/>
      </w:numPr>
    </w:pPr>
  </w:style>
  <w:style w:type="character" w:customStyle="1" w:styleId="apple-converted-space">
    <w:name w:val="apple-converted-space"/>
    <w:basedOn w:val="DefaultParagraphFont"/>
    <w:rsid w:val="00692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7240">
      <w:bodyDiv w:val="1"/>
      <w:marLeft w:val="0"/>
      <w:marRight w:val="0"/>
      <w:marTop w:val="0"/>
      <w:marBottom w:val="0"/>
      <w:divBdr>
        <w:top w:val="none" w:sz="0" w:space="0" w:color="auto"/>
        <w:left w:val="none" w:sz="0" w:space="0" w:color="auto"/>
        <w:bottom w:val="none" w:sz="0" w:space="0" w:color="auto"/>
        <w:right w:val="none" w:sz="0" w:space="0" w:color="auto"/>
      </w:divBdr>
    </w:div>
    <w:div w:id="107970044">
      <w:bodyDiv w:val="1"/>
      <w:marLeft w:val="0"/>
      <w:marRight w:val="0"/>
      <w:marTop w:val="0"/>
      <w:marBottom w:val="0"/>
      <w:divBdr>
        <w:top w:val="none" w:sz="0" w:space="0" w:color="auto"/>
        <w:left w:val="none" w:sz="0" w:space="0" w:color="auto"/>
        <w:bottom w:val="none" w:sz="0" w:space="0" w:color="auto"/>
        <w:right w:val="none" w:sz="0" w:space="0" w:color="auto"/>
      </w:divBdr>
      <w:divsChild>
        <w:div w:id="932396196">
          <w:marLeft w:val="0"/>
          <w:marRight w:val="0"/>
          <w:marTop w:val="0"/>
          <w:marBottom w:val="0"/>
          <w:divBdr>
            <w:top w:val="single" w:sz="2" w:space="0" w:color="FFA500"/>
            <w:left w:val="single" w:sz="2" w:space="0" w:color="FFA500"/>
            <w:bottom w:val="single" w:sz="2" w:space="0" w:color="FFA500"/>
            <w:right w:val="single" w:sz="2" w:space="0" w:color="FFA500"/>
          </w:divBdr>
          <w:divsChild>
            <w:div w:id="295524139">
              <w:marLeft w:val="0"/>
              <w:marRight w:val="0"/>
              <w:marTop w:val="0"/>
              <w:marBottom w:val="0"/>
              <w:divBdr>
                <w:top w:val="single" w:sz="2" w:space="0" w:color="FFA500"/>
                <w:left w:val="single" w:sz="2" w:space="0" w:color="FFA500"/>
                <w:bottom w:val="single" w:sz="2" w:space="0" w:color="FFA500"/>
                <w:right w:val="single" w:sz="2" w:space="0" w:color="FFA500"/>
              </w:divBdr>
              <w:divsChild>
                <w:div w:id="652879401">
                  <w:marLeft w:val="0"/>
                  <w:marRight w:val="0"/>
                  <w:marTop w:val="0"/>
                  <w:marBottom w:val="0"/>
                  <w:divBdr>
                    <w:top w:val="none" w:sz="0" w:space="0" w:color="auto"/>
                    <w:left w:val="none" w:sz="0" w:space="0" w:color="auto"/>
                    <w:bottom w:val="none" w:sz="0" w:space="0" w:color="auto"/>
                    <w:right w:val="none" w:sz="0" w:space="0" w:color="auto"/>
                  </w:divBdr>
                  <w:divsChild>
                    <w:div w:id="168183026">
                      <w:marLeft w:val="0"/>
                      <w:marRight w:val="0"/>
                      <w:marTop w:val="0"/>
                      <w:marBottom w:val="0"/>
                      <w:divBdr>
                        <w:top w:val="none" w:sz="0" w:space="0" w:color="auto"/>
                        <w:left w:val="none" w:sz="0" w:space="0" w:color="auto"/>
                        <w:bottom w:val="none" w:sz="0" w:space="0" w:color="auto"/>
                        <w:right w:val="none" w:sz="0" w:space="0" w:color="auto"/>
                      </w:divBdr>
                      <w:divsChild>
                        <w:div w:id="340814686">
                          <w:marLeft w:val="0"/>
                          <w:marRight w:val="0"/>
                          <w:marTop w:val="0"/>
                          <w:marBottom w:val="0"/>
                          <w:divBdr>
                            <w:top w:val="single" w:sz="2" w:space="2" w:color="000000"/>
                            <w:left w:val="single" w:sz="2" w:space="2" w:color="000000"/>
                            <w:bottom w:val="single" w:sz="2" w:space="2" w:color="000000"/>
                            <w:right w:val="single" w:sz="2" w:space="2" w:color="000000"/>
                          </w:divBdr>
                          <w:divsChild>
                            <w:div w:id="402485243">
                              <w:marLeft w:val="0"/>
                              <w:marRight w:val="0"/>
                              <w:marTop w:val="0"/>
                              <w:marBottom w:val="0"/>
                              <w:divBdr>
                                <w:top w:val="none" w:sz="0" w:space="0" w:color="auto"/>
                                <w:left w:val="none" w:sz="0" w:space="0" w:color="auto"/>
                                <w:bottom w:val="none" w:sz="0" w:space="0" w:color="auto"/>
                                <w:right w:val="none" w:sz="0" w:space="0" w:color="auto"/>
                              </w:divBdr>
                              <w:divsChild>
                                <w:div w:id="786197892">
                                  <w:marLeft w:val="0"/>
                                  <w:marRight w:val="0"/>
                                  <w:marTop w:val="0"/>
                                  <w:marBottom w:val="0"/>
                                  <w:divBdr>
                                    <w:top w:val="none" w:sz="0" w:space="0" w:color="auto"/>
                                    <w:left w:val="none" w:sz="0" w:space="0" w:color="auto"/>
                                    <w:bottom w:val="none" w:sz="0" w:space="0" w:color="auto"/>
                                    <w:right w:val="none" w:sz="0" w:space="0" w:color="auto"/>
                                  </w:divBdr>
                                  <w:divsChild>
                                    <w:div w:id="1787235093">
                                      <w:marLeft w:val="144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51411482">
      <w:bodyDiv w:val="1"/>
      <w:marLeft w:val="0"/>
      <w:marRight w:val="0"/>
      <w:marTop w:val="0"/>
      <w:marBottom w:val="0"/>
      <w:divBdr>
        <w:top w:val="none" w:sz="0" w:space="0" w:color="auto"/>
        <w:left w:val="none" w:sz="0" w:space="0" w:color="auto"/>
        <w:bottom w:val="none" w:sz="0" w:space="0" w:color="auto"/>
        <w:right w:val="none" w:sz="0" w:space="0" w:color="auto"/>
      </w:divBdr>
      <w:divsChild>
        <w:div w:id="957834422">
          <w:marLeft w:val="0"/>
          <w:marRight w:val="0"/>
          <w:marTop w:val="0"/>
          <w:marBottom w:val="0"/>
          <w:divBdr>
            <w:top w:val="none" w:sz="0" w:space="0" w:color="auto"/>
            <w:left w:val="none" w:sz="0" w:space="0" w:color="auto"/>
            <w:bottom w:val="none" w:sz="0" w:space="0" w:color="auto"/>
            <w:right w:val="none" w:sz="0" w:space="0" w:color="auto"/>
          </w:divBdr>
        </w:div>
        <w:div w:id="821232877">
          <w:marLeft w:val="0"/>
          <w:marRight w:val="0"/>
          <w:marTop w:val="0"/>
          <w:marBottom w:val="0"/>
          <w:divBdr>
            <w:top w:val="none" w:sz="0" w:space="0" w:color="auto"/>
            <w:left w:val="none" w:sz="0" w:space="0" w:color="auto"/>
            <w:bottom w:val="none" w:sz="0" w:space="0" w:color="auto"/>
            <w:right w:val="none" w:sz="0" w:space="0" w:color="auto"/>
          </w:divBdr>
        </w:div>
      </w:divsChild>
    </w:div>
    <w:div w:id="223031877">
      <w:bodyDiv w:val="1"/>
      <w:marLeft w:val="0"/>
      <w:marRight w:val="0"/>
      <w:marTop w:val="0"/>
      <w:marBottom w:val="0"/>
      <w:divBdr>
        <w:top w:val="none" w:sz="0" w:space="0" w:color="auto"/>
        <w:left w:val="none" w:sz="0" w:space="0" w:color="auto"/>
        <w:bottom w:val="none" w:sz="0" w:space="0" w:color="auto"/>
        <w:right w:val="none" w:sz="0" w:space="0" w:color="auto"/>
      </w:divBdr>
    </w:div>
    <w:div w:id="288778177">
      <w:bodyDiv w:val="1"/>
      <w:marLeft w:val="0"/>
      <w:marRight w:val="0"/>
      <w:marTop w:val="0"/>
      <w:marBottom w:val="0"/>
      <w:divBdr>
        <w:top w:val="none" w:sz="0" w:space="0" w:color="auto"/>
        <w:left w:val="none" w:sz="0" w:space="0" w:color="auto"/>
        <w:bottom w:val="none" w:sz="0" w:space="0" w:color="auto"/>
        <w:right w:val="none" w:sz="0" w:space="0" w:color="auto"/>
      </w:divBdr>
    </w:div>
    <w:div w:id="313490403">
      <w:bodyDiv w:val="1"/>
      <w:marLeft w:val="0"/>
      <w:marRight w:val="0"/>
      <w:marTop w:val="0"/>
      <w:marBottom w:val="0"/>
      <w:divBdr>
        <w:top w:val="none" w:sz="0" w:space="0" w:color="auto"/>
        <w:left w:val="none" w:sz="0" w:space="0" w:color="auto"/>
        <w:bottom w:val="none" w:sz="0" w:space="0" w:color="auto"/>
        <w:right w:val="none" w:sz="0" w:space="0" w:color="auto"/>
      </w:divBdr>
    </w:div>
    <w:div w:id="370615202">
      <w:bodyDiv w:val="1"/>
      <w:marLeft w:val="0"/>
      <w:marRight w:val="0"/>
      <w:marTop w:val="0"/>
      <w:marBottom w:val="0"/>
      <w:divBdr>
        <w:top w:val="none" w:sz="0" w:space="0" w:color="auto"/>
        <w:left w:val="none" w:sz="0" w:space="0" w:color="auto"/>
        <w:bottom w:val="none" w:sz="0" w:space="0" w:color="auto"/>
        <w:right w:val="none" w:sz="0" w:space="0" w:color="auto"/>
      </w:divBdr>
    </w:div>
    <w:div w:id="403063501">
      <w:bodyDiv w:val="1"/>
      <w:marLeft w:val="0"/>
      <w:marRight w:val="0"/>
      <w:marTop w:val="0"/>
      <w:marBottom w:val="0"/>
      <w:divBdr>
        <w:top w:val="none" w:sz="0" w:space="0" w:color="auto"/>
        <w:left w:val="none" w:sz="0" w:space="0" w:color="auto"/>
        <w:bottom w:val="none" w:sz="0" w:space="0" w:color="auto"/>
        <w:right w:val="none" w:sz="0" w:space="0" w:color="auto"/>
      </w:divBdr>
      <w:divsChild>
        <w:div w:id="1021589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682300">
      <w:bodyDiv w:val="1"/>
      <w:marLeft w:val="0"/>
      <w:marRight w:val="0"/>
      <w:marTop w:val="0"/>
      <w:marBottom w:val="0"/>
      <w:divBdr>
        <w:top w:val="none" w:sz="0" w:space="0" w:color="auto"/>
        <w:left w:val="none" w:sz="0" w:space="0" w:color="auto"/>
        <w:bottom w:val="none" w:sz="0" w:space="0" w:color="auto"/>
        <w:right w:val="none" w:sz="0" w:space="0" w:color="auto"/>
      </w:divBdr>
    </w:div>
    <w:div w:id="541747960">
      <w:bodyDiv w:val="1"/>
      <w:marLeft w:val="0"/>
      <w:marRight w:val="0"/>
      <w:marTop w:val="0"/>
      <w:marBottom w:val="0"/>
      <w:divBdr>
        <w:top w:val="none" w:sz="0" w:space="0" w:color="auto"/>
        <w:left w:val="none" w:sz="0" w:space="0" w:color="auto"/>
        <w:bottom w:val="none" w:sz="0" w:space="0" w:color="auto"/>
        <w:right w:val="none" w:sz="0" w:space="0" w:color="auto"/>
      </w:divBdr>
      <w:divsChild>
        <w:div w:id="1701708508">
          <w:marLeft w:val="0"/>
          <w:marRight w:val="0"/>
          <w:marTop w:val="0"/>
          <w:marBottom w:val="0"/>
          <w:divBdr>
            <w:top w:val="none" w:sz="0" w:space="0" w:color="auto"/>
            <w:left w:val="none" w:sz="0" w:space="0" w:color="auto"/>
            <w:bottom w:val="none" w:sz="0" w:space="0" w:color="auto"/>
            <w:right w:val="none" w:sz="0" w:space="0" w:color="auto"/>
          </w:divBdr>
        </w:div>
        <w:div w:id="834800762">
          <w:marLeft w:val="0"/>
          <w:marRight w:val="0"/>
          <w:marTop w:val="0"/>
          <w:marBottom w:val="0"/>
          <w:divBdr>
            <w:top w:val="none" w:sz="0" w:space="0" w:color="auto"/>
            <w:left w:val="none" w:sz="0" w:space="0" w:color="auto"/>
            <w:bottom w:val="none" w:sz="0" w:space="0" w:color="auto"/>
            <w:right w:val="none" w:sz="0" w:space="0" w:color="auto"/>
          </w:divBdr>
        </w:div>
      </w:divsChild>
    </w:div>
    <w:div w:id="558177889">
      <w:bodyDiv w:val="1"/>
      <w:marLeft w:val="0"/>
      <w:marRight w:val="0"/>
      <w:marTop w:val="0"/>
      <w:marBottom w:val="0"/>
      <w:divBdr>
        <w:top w:val="none" w:sz="0" w:space="0" w:color="auto"/>
        <w:left w:val="none" w:sz="0" w:space="0" w:color="auto"/>
        <w:bottom w:val="none" w:sz="0" w:space="0" w:color="auto"/>
        <w:right w:val="none" w:sz="0" w:space="0" w:color="auto"/>
      </w:divBdr>
    </w:div>
    <w:div w:id="747266380">
      <w:bodyDiv w:val="1"/>
      <w:marLeft w:val="0"/>
      <w:marRight w:val="0"/>
      <w:marTop w:val="0"/>
      <w:marBottom w:val="0"/>
      <w:divBdr>
        <w:top w:val="none" w:sz="0" w:space="0" w:color="auto"/>
        <w:left w:val="none" w:sz="0" w:space="0" w:color="auto"/>
        <w:bottom w:val="none" w:sz="0" w:space="0" w:color="auto"/>
        <w:right w:val="none" w:sz="0" w:space="0" w:color="auto"/>
      </w:divBdr>
      <w:divsChild>
        <w:div w:id="393088352">
          <w:marLeft w:val="0"/>
          <w:marRight w:val="0"/>
          <w:marTop w:val="0"/>
          <w:marBottom w:val="0"/>
          <w:divBdr>
            <w:top w:val="single" w:sz="2" w:space="0" w:color="FFA500"/>
            <w:left w:val="single" w:sz="2" w:space="0" w:color="FFA500"/>
            <w:bottom w:val="single" w:sz="2" w:space="0" w:color="FFA500"/>
            <w:right w:val="single" w:sz="2" w:space="0" w:color="FFA500"/>
          </w:divBdr>
          <w:divsChild>
            <w:div w:id="582688567">
              <w:marLeft w:val="0"/>
              <w:marRight w:val="0"/>
              <w:marTop w:val="0"/>
              <w:marBottom w:val="0"/>
              <w:divBdr>
                <w:top w:val="single" w:sz="2" w:space="0" w:color="FFA500"/>
                <w:left w:val="single" w:sz="2" w:space="0" w:color="FFA500"/>
                <w:bottom w:val="single" w:sz="2" w:space="0" w:color="FFA500"/>
                <w:right w:val="single" w:sz="2" w:space="0" w:color="FFA500"/>
              </w:divBdr>
              <w:divsChild>
                <w:div w:id="391928068">
                  <w:marLeft w:val="0"/>
                  <w:marRight w:val="0"/>
                  <w:marTop w:val="0"/>
                  <w:marBottom w:val="0"/>
                  <w:divBdr>
                    <w:top w:val="none" w:sz="0" w:space="0" w:color="auto"/>
                    <w:left w:val="none" w:sz="0" w:space="0" w:color="auto"/>
                    <w:bottom w:val="none" w:sz="0" w:space="0" w:color="auto"/>
                    <w:right w:val="none" w:sz="0" w:space="0" w:color="auto"/>
                  </w:divBdr>
                  <w:divsChild>
                    <w:div w:id="1781953505">
                      <w:marLeft w:val="0"/>
                      <w:marRight w:val="0"/>
                      <w:marTop w:val="0"/>
                      <w:marBottom w:val="0"/>
                      <w:divBdr>
                        <w:top w:val="none" w:sz="0" w:space="0" w:color="auto"/>
                        <w:left w:val="none" w:sz="0" w:space="0" w:color="auto"/>
                        <w:bottom w:val="none" w:sz="0" w:space="0" w:color="auto"/>
                        <w:right w:val="none" w:sz="0" w:space="0" w:color="auto"/>
                      </w:divBdr>
                      <w:divsChild>
                        <w:div w:id="1608349227">
                          <w:marLeft w:val="0"/>
                          <w:marRight w:val="0"/>
                          <w:marTop w:val="0"/>
                          <w:marBottom w:val="0"/>
                          <w:divBdr>
                            <w:top w:val="single" w:sz="2" w:space="3" w:color="000000"/>
                            <w:left w:val="single" w:sz="2" w:space="3" w:color="000000"/>
                            <w:bottom w:val="single" w:sz="2" w:space="3" w:color="000000"/>
                            <w:right w:val="single" w:sz="2" w:space="3" w:color="000000"/>
                          </w:divBdr>
                          <w:divsChild>
                            <w:div w:id="1704597621">
                              <w:marLeft w:val="0"/>
                              <w:marRight w:val="0"/>
                              <w:marTop w:val="0"/>
                              <w:marBottom w:val="0"/>
                              <w:divBdr>
                                <w:top w:val="none" w:sz="0" w:space="0" w:color="auto"/>
                                <w:left w:val="none" w:sz="0" w:space="0" w:color="auto"/>
                                <w:bottom w:val="none" w:sz="0" w:space="0" w:color="auto"/>
                                <w:right w:val="none" w:sz="0" w:space="0" w:color="auto"/>
                              </w:divBdr>
                              <w:divsChild>
                                <w:div w:id="2045204092">
                                  <w:marLeft w:val="0"/>
                                  <w:marRight w:val="0"/>
                                  <w:marTop w:val="0"/>
                                  <w:marBottom w:val="0"/>
                                  <w:divBdr>
                                    <w:top w:val="none" w:sz="0" w:space="0" w:color="auto"/>
                                    <w:left w:val="none" w:sz="0" w:space="0" w:color="auto"/>
                                    <w:bottom w:val="none" w:sz="0" w:space="0" w:color="auto"/>
                                    <w:right w:val="none" w:sz="0" w:space="0" w:color="auto"/>
                                  </w:divBdr>
                                  <w:divsChild>
                                    <w:div w:id="682778456">
                                      <w:marLeft w:val="1500"/>
                                      <w:marRight w:val="0"/>
                                      <w:marTop w:val="0"/>
                                      <w:marBottom w:val="0"/>
                                      <w:divBdr>
                                        <w:top w:val="single" w:sz="2" w:space="2" w:color="666666"/>
                                        <w:left w:val="single" w:sz="2" w:space="2" w:color="666666"/>
                                        <w:bottom w:val="single" w:sz="2" w:space="5" w:color="666666"/>
                                        <w:right w:val="single" w:sz="2" w:space="2" w:color="666666"/>
                                      </w:divBdr>
                                    </w:div>
                                    <w:div w:id="876087355">
                                      <w:marLeft w:val="0"/>
                                      <w:marRight w:val="0"/>
                                      <w:marTop w:val="0"/>
                                      <w:marBottom w:val="0"/>
                                      <w:divBdr>
                                        <w:top w:val="none" w:sz="0" w:space="0" w:color="auto"/>
                                        <w:left w:val="none" w:sz="0" w:space="0" w:color="auto"/>
                                        <w:bottom w:val="none" w:sz="0" w:space="0" w:color="auto"/>
                                        <w:right w:val="none" w:sz="0" w:space="0" w:color="auto"/>
                                      </w:divBdr>
                                      <w:divsChild>
                                        <w:div w:id="1700661196">
                                          <w:marLeft w:val="1800"/>
                                          <w:marRight w:val="0"/>
                                          <w:marTop w:val="0"/>
                                          <w:marBottom w:val="0"/>
                                          <w:divBdr>
                                            <w:top w:val="single" w:sz="2" w:space="0" w:color="000000"/>
                                            <w:left w:val="single" w:sz="2" w:space="0" w:color="000000"/>
                                            <w:bottom w:val="single" w:sz="2" w:space="0" w:color="000000"/>
                                            <w:right w:val="single" w:sz="2" w:space="0" w:color="000000"/>
                                          </w:divBdr>
                                        </w:div>
                                      </w:divsChild>
                                    </w:div>
                                    <w:div w:id="1083185070">
                                      <w:marLeft w:val="0"/>
                                      <w:marRight w:val="0"/>
                                      <w:marTop w:val="0"/>
                                      <w:marBottom w:val="0"/>
                                      <w:divBdr>
                                        <w:top w:val="none" w:sz="0" w:space="0" w:color="auto"/>
                                        <w:left w:val="none" w:sz="0" w:space="0" w:color="auto"/>
                                        <w:bottom w:val="none" w:sz="0" w:space="0" w:color="auto"/>
                                        <w:right w:val="none" w:sz="0" w:space="0" w:color="auto"/>
                                      </w:divBdr>
                                      <w:divsChild>
                                        <w:div w:id="1680037625">
                                          <w:marLeft w:val="1800"/>
                                          <w:marRight w:val="0"/>
                                          <w:marTop w:val="0"/>
                                          <w:marBottom w:val="0"/>
                                          <w:divBdr>
                                            <w:top w:val="single" w:sz="2" w:space="0" w:color="000000"/>
                                            <w:left w:val="single" w:sz="2" w:space="0" w:color="000000"/>
                                            <w:bottom w:val="single" w:sz="2" w:space="0" w:color="000000"/>
                                            <w:right w:val="single" w:sz="2" w:space="0" w:color="000000"/>
                                          </w:divBdr>
                                        </w:div>
                                      </w:divsChild>
                                    </w:div>
                                    <w:div w:id="1284117318">
                                      <w:marLeft w:val="1500"/>
                                      <w:marRight w:val="0"/>
                                      <w:marTop w:val="0"/>
                                      <w:marBottom w:val="0"/>
                                      <w:divBdr>
                                        <w:top w:val="single" w:sz="2" w:space="2" w:color="666666"/>
                                        <w:left w:val="single" w:sz="2" w:space="2" w:color="666666"/>
                                        <w:bottom w:val="single" w:sz="2" w:space="5" w:color="666666"/>
                                        <w:right w:val="single" w:sz="2" w:space="2" w:color="666666"/>
                                      </w:divBdr>
                                    </w:div>
                                    <w:div w:id="1916435271">
                                      <w:marLeft w:val="1500"/>
                                      <w:marRight w:val="0"/>
                                      <w:marTop w:val="0"/>
                                      <w:marBottom w:val="0"/>
                                      <w:divBdr>
                                        <w:top w:val="single" w:sz="2" w:space="2" w:color="666666"/>
                                        <w:left w:val="single" w:sz="2" w:space="2" w:color="666666"/>
                                        <w:bottom w:val="single" w:sz="2" w:space="5" w:color="666666"/>
                                        <w:right w:val="single" w:sz="2" w:space="2" w:color="666666"/>
                                      </w:divBdr>
                                    </w:div>
                                    <w:div w:id="2018145314">
                                      <w:marLeft w:val="0"/>
                                      <w:marRight w:val="0"/>
                                      <w:marTop w:val="0"/>
                                      <w:marBottom w:val="0"/>
                                      <w:divBdr>
                                        <w:top w:val="none" w:sz="0" w:space="0" w:color="auto"/>
                                        <w:left w:val="none" w:sz="0" w:space="0" w:color="auto"/>
                                        <w:bottom w:val="none" w:sz="0" w:space="0" w:color="auto"/>
                                        <w:right w:val="none" w:sz="0" w:space="0" w:color="auto"/>
                                      </w:divBdr>
                                      <w:divsChild>
                                        <w:div w:id="213273024">
                                          <w:marLeft w:val="180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918566013">
      <w:bodyDiv w:val="1"/>
      <w:marLeft w:val="0"/>
      <w:marRight w:val="0"/>
      <w:marTop w:val="0"/>
      <w:marBottom w:val="0"/>
      <w:divBdr>
        <w:top w:val="none" w:sz="0" w:space="0" w:color="auto"/>
        <w:left w:val="none" w:sz="0" w:space="0" w:color="auto"/>
        <w:bottom w:val="none" w:sz="0" w:space="0" w:color="auto"/>
        <w:right w:val="none" w:sz="0" w:space="0" w:color="auto"/>
      </w:divBdr>
    </w:div>
    <w:div w:id="939918579">
      <w:bodyDiv w:val="1"/>
      <w:marLeft w:val="0"/>
      <w:marRight w:val="0"/>
      <w:marTop w:val="0"/>
      <w:marBottom w:val="0"/>
      <w:divBdr>
        <w:top w:val="none" w:sz="0" w:space="0" w:color="auto"/>
        <w:left w:val="none" w:sz="0" w:space="0" w:color="auto"/>
        <w:bottom w:val="none" w:sz="0" w:space="0" w:color="auto"/>
        <w:right w:val="none" w:sz="0" w:space="0" w:color="auto"/>
      </w:divBdr>
    </w:div>
    <w:div w:id="1012606752">
      <w:bodyDiv w:val="1"/>
      <w:marLeft w:val="0"/>
      <w:marRight w:val="0"/>
      <w:marTop w:val="0"/>
      <w:marBottom w:val="0"/>
      <w:divBdr>
        <w:top w:val="none" w:sz="0" w:space="0" w:color="auto"/>
        <w:left w:val="none" w:sz="0" w:space="0" w:color="auto"/>
        <w:bottom w:val="none" w:sz="0" w:space="0" w:color="auto"/>
        <w:right w:val="none" w:sz="0" w:space="0" w:color="auto"/>
      </w:divBdr>
      <w:divsChild>
        <w:div w:id="1666204368">
          <w:marLeft w:val="0"/>
          <w:marRight w:val="0"/>
          <w:marTop w:val="0"/>
          <w:marBottom w:val="0"/>
          <w:divBdr>
            <w:top w:val="single" w:sz="2" w:space="0" w:color="FFA500"/>
            <w:left w:val="single" w:sz="2" w:space="0" w:color="FFA500"/>
            <w:bottom w:val="single" w:sz="2" w:space="0" w:color="FFA500"/>
            <w:right w:val="single" w:sz="2" w:space="0" w:color="FFA500"/>
          </w:divBdr>
          <w:divsChild>
            <w:div w:id="625043899">
              <w:marLeft w:val="0"/>
              <w:marRight w:val="0"/>
              <w:marTop w:val="0"/>
              <w:marBottom w:val="0"/>
              <w:divBdr>
                <w:top w:val="single" w:sz="2" w:space="0" w:color="FFA500"/>
                <w:left w:val="single" w:sz="2" w:space="0" w:color="FFA500"/>
                <w:bottom w:val="single" w:sz="2" w:space="0" w:color="FFA500"/>
                <w:right w:val="single" w:sz="2" w:space="0" w:color="FFA500"/>
              </w:divBdr>
              <w:divsChild>
                <w:div w:id="796484683">
                  <w:marLeft w:val="0"/>
                  <w:marRight w:val="0"/>
                  <w:marTop w:val="0"/>
                  <w:marBottom w:val="0"/>
                  <w:divBdr>
                    <w:top w:val="none" w:sz="0" w:space="0" w:color="auto"/>
                    <w:left w:val="none" w:sz="0" w:space="0" w:color="auto"/>
                    <w:bottom w:val="none" w:sz="0" w:space="0" w:color="auto"/>
                    <w:right w:val="none" w:sz="0" w:space="0" w:color="auto"/>
                  </w:divBdr>
                  <w:divsChild>
                    <w:div w:id="1127429011">
                      <w:marLeft w:val="0"/>
                      <w:marRight w:val="0"/>
                      <w:marTop w:val="0"/>
                      <w:marBottom w:val="0"/>
                      <w:divBdr>
                        <w:top w:val="none" w:sz="0" w:space="0" w:color="auto"/>
                        <w:left w:val="none" w:sz="0" w:space="0" w:color="auto"/>
                        <w:bottom w:val="none" w:sz="0" w:space="0" w:color="auto"/>
                        <w:right w:val="none" w:sz="0" w:space="0" w:color="auto"/>
                      </w:divBdr>
                      <w:divsChild>
                        <w:div w:id="298851031">
                          <w:marLeft w:val="0"/>
                          <w:marRight w:val="0"/>
                          <w:marTop w:val="0"/>
                          <w:marBottom w:val="0"/>
                          <w:divBdr>
                            <w:top w:val="single" w:sz="2" w:space="3" w:color="000000"/>
                            <w:left w:val="single" w:sz="2" w:space="3" w:color="000000"/>
                            <w:bottom w:val="single" w:sz="2" w:space="3" w:color="000000"/>
                            <w:right w:val="single" w:sz="2" w:space="3" w:color="000000"/>
                          </w:divBdr>
                          <w:divsChild>
                            <w:div w:id="158277725">
                              <w:marLeft w:val="0"/>
                              <w:marRight w:val="0"/>
                              <w:marTop w:val="0"/>
                              <w:marBottom w:val="0"/>
                              <w:divBdr>
                                <w:top w:val="none" w:sz="0" w:space="0" w:color="auto"/>
                                <w:left w:val="none" w:sz="0" w:space="0" w:color="auto"/>
                                <w:bottom w:val="none" w:sz="0" w:space="0" w:color="auto"/>
                                <w:right w:val="none" w:sz="0" w:space="0" w:color="auto"/>
                              </w:divBdr>
                              <w:divsChild>
                                <w:div w:id="719088337">
                                  <w:marLeft w:val="0"/>
                                  <w:marRight w:val="0"/>
                                  <w:marTop w:val="0"/>
                                  <w:marBottom w:val="0"/>
                                  <w:divBdr>
                                    <w:top w:val="none" w:sz="0" w:space="0" w:color="auto"/>
                                    <w:left w:val="none" w:sz="0" w:space="0" w:color="auto"/>
                                    <w:bottom w:val="none" w:sz="0" w:space="0" w:color="auto"/>
                                    <w:right w:val="none" w:sz="0" w:space="0" w:color="auto"/>
                                  </w:divBdr>
                                  <w:divsChild>
                                    <w:div w:id="400372370">
                                      <w:marLeft w:val="0"/>
                                      <w:marRight w:val="0"/>
                                      <w:marTop w:val="0"/>
                                      <w:marBottom w:val="0"/>
                                      <w:divBdr>
                                        <w:top w:val="none" w:sz="0" w:space="0" w:color="auto"/>
                                        <w:left w:val="none" w:sz="0" w:space="0" w:color="auto"/>
                                        <w:bottom w:val="none" w:sz="0" w:space="0" w:color="auto"/>
                                        <w:right w:val="none" w:sz="0" w:space="0" w:color="auto"/>
                                      </w:divBdr>
                                      <w:divsChild>
                                        <w:div w:id="87435064">
                                          <w:marLeft w:val="180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096025894">
      <w:bodyDiv w:val="1"/>
      <w:marLeft w:val="0"/>
      <w:marRight w:val="0"/>
      <w:marTop w:val="0"/>
      <w:marBottom w:val="0"/>
      <w:divBdr>
        <w:top w:val="none" w:sz="0" w:space="0" w:color="auto"/>
        <w:left w:val="none" w:sz="0" w:space="0" w:color="auto"/>
        <w:bottom w:val="none" w:sz="0" w:space="0" w:color="auto"/>
        <w:right w:val="none" w:sz="0" w:space="0" w:color="auto"/>
      </w:divBdr>
    </w:div>
    <w:div w:id="1342391581">
      <w:bodyDiv w:val="1"/>
      <w:marLeft w:val="0"/>
      <w:marRight w:val="0"/>
      <w:marTop w:val="0"/>
      <w:marBottom w:val="0"/>
      <w:divBdr>
        <w:top w:val="none" w:sz="0" w:space="0" w:color="auto"/>
        <w:left w:val="none" w:sz="0" w:space="0" w:color="auto"/>
        <w:bottom w:val="none" w:sz="0" w:space="0" w:color="auto"/>
        <w:right w:val="none" w:sz="0" w:space="0" w:color="auto"/>
      </w:divBdr>
    </w:div>
    <w:div w:id="1348291770">
      <w:bodyDiv w:val="1"/>
      <w:marLeft w:val="0"/>
      <w:marRight w:val="0"/>
      <w:marTop w:val="0"/>
      <w:marBottom w:val="0"/>
      <w:divBdr>
        <w:top w:val="none" w:sz="0" w:space="0" w:color="auto"/>
        <w:left w:val="none" w:sz="0" w:space="0" w:color="auto"/>
        <w:bottom w:val="none" w:sz="0" w:space="0" w:color="auto"/>
        <w:right w:val="none" w:sz="0" w:space="0" w:color="auto"/>
      </w:divBdr>
    </w:div>
    <w:div w:id="1351570855">
      <w:bodyDiv w:val="1"/>
      <w:marLeft w:val="0"/>
      <w:marRight w:val="0"/>
      <w:marTop w:val="0"/>
      <w:marBottom w:val="0"/>
      <w:divBdr>
        <w:top w:val="none" w:sz="0" w:space="0" w:color="auto"/>
        <w:left w:val="none" w:sz="0" w:space="0" w:color="auto"/>
        <w:bottom w:val="none" w:sz="0" w:space="0" w:color="auto"/>
        <w:right w:val="none" w:sz="0" w:space="0" w:color="auto"/>
      </w:divBdr>
      <w:divsChild>
        <w:div w:id="910650731">
          <w:marLeft w:val="0"/>
          <w:marRight w:val="0"/>
          <w:marTop w:val="0"/>
          <w:marBottom w:val="0"/>
          <w:divBdr>
            <w:top w:val="single" w:sz="2" w:space="0" w:color="FFA500"/>
            <w:left w:val="single" w:sz="2" w:space="0" w:color="FFA500"/>
            <w:bottom w:val="single" w:sz="2" w:space="0" w:color="FFA500"/>
            <w:right w:val="single" w:sz="2" w:space="0" w:color="FFA500"/>
          </w:divBdr>
          <w:divsChild>
            <w:div w:id="620960010">
              <w:marLeft w:val="0"/>
              <w:marRight w:val="0"/>
              <w:marTop w:val="0"/>
              <w:marBottom w:val="0"/>
              <w:divBdr>
                <w:top w:val="single" w:sz="2" w:space="0" w:color="FFA500"/>
                <w:left w:val="single" w:sz="2" w:space="0" w:color="FFA500"/>
                <w:bottom w:val="single" w:sz="2" w:space="0" w:color="FFA500"/>
                <w:right w:val="single" w:sz="2" w:space="0" w:color="FFA500"/>
              </w:divBdr>
              <w:divsChild>
                <w:div w:id="1591083546">
                  <w:marLeft w:val="0"/>
                  <w:marRight w:val="0"/>
                  <w:marTop w:val="0"/>
                  <w:marBottom w:val="0"/>
                  <w:divBdr>
                    <w:top w:val="none" w:sz="0" w:space="0" w:color="auto"/>
                    <w:left w:val="none" w:sz="0" w:space="0" w:color="auto"/>
                    <w:bottom w:val="none" w:sz="0" w:space="0" w:color="auto"/>
                    <w:right w:val="none" w:sz="0" w:space="0" w:color="auto"/>
                  </w:divBdr>
                  <w:divsChild>
                    <w:div w:id="1919092999">
                      <w:marLeft w:val="0"/>
                      <w:marRight w:val="0"/>
                      <w:marTop w:val="0"/>
                      <w:marBottom w:val="0"/>
                      <w:divBdr>
                        <w:top w:val="none" w:sz="0" w:space="0" w:color="auto"/>
                        <w:left w:val="none" w:sz="0" w:space="0" w:color="auto"/>
                        <w:bottom w:val="none" w:sz="0" w:space="0" w:color="auto"/>
                        <w:right w:val="none" w:sz="0" w:space="0" w:color="auto"/>
                      </w:divBdr>
                      <w:divsChild>
                        <w:div w:id="519468687">
                          <w:marLeft w:val="0"/>
                          <w:marRight w:val="0"/>
                          <w:marTop w:val="0"/>
                          <w:marBottom w:val="0"/>
                          <w:divBdr>
                            <w:top w:val="single" w:sz="2" w:space="2" w:color="000000"/>
                            <w:left w:val="single" w:sz="2" w:space="2" w:color="000000"/>
                            <w:bottom w:val="single" w:sz="2" w:space="2" w:color="000000"/>
                            <w:right w:val="single" w:sz="2" w:space="2" w:color="000000"/>
                          </w:divBdr>
                          <w:divsChild>
                            <w:div w:id="1704213479">
                              <w:marLeft w:val="0"/>
                              <w:marRight w:val="0"/>
                              <w:marTop w:val="0"/>
                              <w:marBottom w:val="0"/>
                              <w:divBdr>
                                <w:top w:val="none" w:sz="0" w:space="0" w:color="auto"/>
                                <w:left w:val="none" w:sz="0" w:space="0" w:color="auto"/>
                                <w:bottom w:val="none" w:sz="0" w:space="0" w:color="auto"/>
                                <w:right w:val="none" w:sz="0" w:space="0" w:color="auto"/>
                              </w:divBdr>
                              <w:divsChild>
                                <w:div w:id="1637877940">
                                  <w:marLeft w:val="0"/>
                                  <w:marRight w:val="0"/>
                                  <w:marTop w:val="0"/>
                                  <w:marBottom w:val="0"/>
                                  <w:divBdr>
                                    <w:top w:val="none" w:sz="0" w:space="0" w:color="auto"/>
                                    <w:left w:val="none" w:sz="0" w:space="0" w:color="auto"/>
                                    <w:bottom w:val="none" w:sz="0" w:space="0" w:color="auto"/>
                                    <w:right w:val="none" w:sz="0" w:space="0" w:color="auto"/>
                                  </w:divBdr>
                                  <w:divsChild>
                                    <w:div w:id="317810244">
                                      <w:marLeft w:val="144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355502505">
      <w:bodyDiv w:val="1"/>
      <w:marLeft w:val="0"/>
      <w:marRight w:val="0"/>
      <w:marTop w:val="0"/>
      <w:marBottom w:val="0"/>
      <w:divBdr>
        <w:top w:val="none" w:sz="0" w:space="0" w:color="auto"/>
        <w:left w:val="none" w:sz="0" w:space="0" w:color="auto"/>
        <w:bottom w:val="none" w:sz="0" w:space="0" w:color="auto"/>
        <w:right w:val="none" w:sz="0" w:space="0" w:color="auto"/>
      </w:divBdr>
    </w:div>
    <w:div w:id="1427113000">
      <w:bodyDiv w:val="1"/>
      <w:marLeft w:val="0"/>
      <w:marRight w:val="0"/>
      <w:marTop w:val="150"/>
      <w:marBottom w:val="150"/>
      <w:divBdr>
        <w:top w:val="none" w:sz="0" w:space="0" w:color="auto"/>
        <w:left w:val="none" w:sz="0" w:space="0" w:color="auto"/>
        <w:bottom w:val="none" w:sz="0" w:space="0" w:color="auto"/>
        <w:right w:val="none" w:sz="0" w:space="0" w:color="auto"/>
      </w:divBdr>
      <w:divsChild>
        <w:div w:id="619147914">
          <w:marLeft w:val="0"/>
          <w:marRight w:val="0"/>
          <w:marTop w:val="100"/>
          <w:marBottom w:val="100"/>
          <w:divBdr>
            <w:top w:val="none" w:sz="0" w:space="0" w:color="auto"/>
            <w:left w:val="none" w:sz="0" w:space="0" w:color="auto"/>
            <w:bottom w:val="none" w:sz="0" w:space="0" w:color="auto"/>
            <w:right w:val="none" w:sz="0" w:space="0" w:color="auto"/>
          </w:divBdr>
          <w:divsChild>
            <w:div w:id="17078681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51242811">
      <w:bodyDiv w:val="1"/>
      <w:marLeft w:val="0"/>
      <w:marRight w:val="0"/>
      <w:marTop w:val="0"/>
      <w:marBottom w:val="0"/>
      <w:divBdr>
        <w:top w:val="none" w:sz="0" w:space="0" w:color="auto"/>
        <w:left w:val="none" w:sz="0" w:space="0" w:color="auto"/>
        <w:bottom w:val="none" w:sz="0" w:space="0" w:color="auto"/>
        <w:right w:val="none" w:sz="0" w:space="0" w:color="auto"/>
      </w:divBdr>
      <w:divsChild>
        <w:div w:id="143935589">
          <w:marLeft w:val="0"/>
          <w:marRight w:val="0"/>
          <w:marTop w:val="0"/>
          <w:marBottom w:val="0"/>
          <w:divBdr>
            <w:top w:val="single" w:sz="2" w:space="0" w:color="FFA500"/>
            <w:left w:val="single" w:sz="2" w:space="0" w:color="FFA500"/>
            <w:bottom w:val="single" w:sz="2" w:space="0" w:color="FFA500"/>
            <w:right w:val="single" w:sz="2" w:space="0" w:color="FFA500"/>
          </w:divBdr>
          <w:divsChild>
            <w:div w:id="320620416">
              <w:marLeft w:val="0"/>
              <w:marRight w:val="0"/>
              <w:marTop w:val="0"/>
              <w:marBottom w:val="0"/>
              <w:divBdr>
                <w:top w:val="single" w:sz="2" w:space="0" w:color="FFA500"/>
                <w:left w:val="single" w:sz="2" w:space="0" w:color="FFA500"/>
                <w:bottom w:val="single" w:sz="2" w:space="0" w:color="FFA500"/>
                <w:right w:val="single" w:sz="2" w:space="0" w:color="FFA500"/>
              </w:divBdr>
              <w:divsChild>
                <w:div w:id="1070536703">
                  <w:marLeft w:val="0"/>
                  <w:marRight w:val="0"/>
                  <w:marTop w:val="0"/>
                  <w:marBottom w:val="0"/>
                  <w:divBdr>
                    <w:top w:val="none" w:sz="0" w:space="0" w:color="auto"/>
                    <w:left w:val="none" w:sz="0" w:space="0" w:color="auto"/>
                    <w:bottom w:val="none" w:sz="0" w:space="0" w:color="auto"/>
                    <w:right w:val="none" w:sz="0" w:space="0" w:color="auto"/>
                  </w:divBdr>
                  <w:divsChild>
                    <w:div w:id="221328379">
                      <w:marLeft w:val="0"/>
                      <w:marRight w:val="0"/>
                      <w:marTop w:val="0"/>
                      <w:marBottom w:val="0"/>
                      <w:divBdr>
                        <w:top w:val="none" w:sz="0" w:space="0" w:color="auto"/>
                        <w:left w:val="none" w:sz="0" w:space="0" w:color="auto"/>
                        <w:bottom w:val="none" w:sz="0" w:space="0" w:color="auto"/>
                        <w:right w:val="none" w:sz="0" w:space="0" w:color="auto"/>
                      </w:divBdr>
                      <w:divsChild>
                        <w:div w:id="1688289828">
                          <w:marLeft w:val="0"/>
                          <w:marRight w:val="0"/>
                          <w:marTop w:val="0"/>
                          <w:marBottom w:val="0"/>
                          <w:divBdr>
                            <w:top w:val="single" w:sz="2" w:space="2" w:color="000000"/>
                            <w:left w:val="single" w:sz="2" w:space="2" w:color="000000"/>
                            <w:bottom w:val="single" w:sz="2" w:space="2" w:color="000000"/>
                            <w:right w:val="single" w:sz="2" w:space="2" w:color="000000"/>
                          </w:divBdr>
                          <w:divsChild>
                            <w:div w:id="1980527723">
                              <w:marLeft w:val="0"/>
                              <w:marRight w:val="0"/>
                              <w:marTop w:val="0"/>
                              <w:marBottom w:val="0"/>
                              <w:divBdr>
                                <w:top w:val="none" w:sz="0" w:space="0" w:color="auto"/>
                                <w:left w:val="none" w:sz="0" w:space="0" w:color="auto"/>
                                <w:bottom w:val="none" w:sz="0" w:space="0" w:color="auto"/>
                                <w:right w:val="none" w:sz="0" w:space="0" w:color="auto"/>
                              </w:divBdr>
                              <w:divsChild>
                                <w:div w:id="2135706953">
                                  <w:marLeft w:val="0"/>
                                  <w:marRight w:val="0"/>
                                  <w:marTop w:val="0"/>
                                  <w:marBottom w:val="0"/>
                                  <w:divBdr>
                                    <w:top w:val="none" w:sz="0" w:space="0" w:color="auto"/>
                                    <w:left w:val="none" w:sz="0" w:space="0" w:color="auto"/>
                                    <w:bottom w:val="none" w:sz="0" w:space="0" w:color="auto"/>
                                    <w:right w:val="none" w:sz="0" w:space="0" w:color="auto"/>
                                  </w:divBdr>
                                  <w:divsChild>
                                    <w:div w:id="1284924109">
                                      <w:marLeft w:val="144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461801538">
      <w:bodyDiv w:val="1"/>
      <w:marLeft w:val="0"/>
      <w:marRight w:val="0"/>
      <w:marTop w:val="0"/>
      <w:marBottom w:val="0"/>
      <w:divBdr>
        <w:top w:val="none" w:sz="0" w:space="0" w:color="auto"/>
        <w:left w:val="none" w:sz="0" w:space="0" w:color="auto"/>
        <w:bottom w:val="none" w:sz="0" w:space="0" w:color="auto"/>
        <w:right w:val="none" w:sz="0" w:space="0" w:color="auto"/>
      </w:divBdr>
    </w:div>
    <w:div w:id="1475679685">
      <w:bodyDiv w:val="1"/>
      <w:marLeft w:val="0"/>
      <w:marRight w:val="0"/>
      <w:marTop w:val="0"/>
      <w:marBottom w:val="0"/>
      <w:divBdr>
        <w:top w:val="none" w:sz="0" w:space="0" w:color="auto"/>
        <w:left w:val="none" w:sz="0" w:space="0" w:color="auto"/>
        <w:bottom w:val="none" w:sz="0" w:space="0" w:color="auto"/>
        <w:right w:val="none" w:sz="0" w:space="0" w:color="auto"/>
      </w:divBdr>
    </w:div>
    <w:div w:id="1486429704">
      <w:bodyDiv w:val="1"/>
      <w:marLeft w:val="0"/>
      <w:marRight w:val="0"/>
      <w:marTop w:val="0"/>
      <w:marBottom w:val="0"/>
      <w:divBdr>
        <w:top w:val="none" w:sz="0" w:space="0" w:color="auto"/>
        <w:left w:val="none" w:sz="0" w:space="0" w:color="auto"/>
        <w:bottom w:val="none" w:sz="0" w:space="0" w:color="auto"/>
        <w:right w:val="none" w:sz="0" w:space="0" w:color="auto"/>
      </w:divBdr>
    </w:div>
    <w:div w:id="1487815785">
      <w:bodyDiv w:val="1"/>
      <w:marLeft w:val="0"/>
      <w:marRight w:val="0"/>
      <w:marTop w:val="0"/>
      <w:marBottom w:val="0"/>
      <w:divBdr>
        <w:top w:val="none" w:sz="0" w:space="0" w:color="auto"/>
        <w:left w:val="none" w:sz="0" w:space="0" w:color="auto"/>
        <w:bottom w:val="none" w:sz="0" w:space="0" w:color="auto"/>
        <w:right w:val="none" w:sz="0" w:space="0" w:color="auto"/>
      </w:divBdr>
    </w:div>
    <w:div w:id="1511142603">
      <w:bodyDiv w:val="1"/>
      <w:marLeft w:val="0"/>
      <w:marRight w:val="0"/>
      <w:marTop w:val="0"/>
      <w:marBottom w:val="0"/>
      <w:divBdr>
        <w:top w:val="none" w:sz="0" w:space="0" w:color="auto"/>
        <w:left w:val="none" w:sz="0" w:space="0" w:color="auto"/>
        <w:bottom w:val="none" w:sz="0" w:space="0" w:color="auto"/>
        <w:right w:val="none" w:sz="0" w:space="0" w:color="auto"/>
      </w:divBdr>
    </w:div>
    <w:div w:id="1675764626">
      <w:bodyDiv w:val="1"/>
      <w:marLeft w:val="0"/>
      <w:marRight w:val="0"/>
      <w:marTop w:val="0"/>
      <w:marBottom w:val="0"/>
      <w:divBdr>
        <w:top w:val="none" w:sz="0" w:space="0" w:color="auto"/>
        <w:left w:val="none" w:sz="0" w:space="0" w:color="auto"/>
        <w:bottom w:val="none" w:sz="0" w:space="0" w:color="auto"/>
        <w:right w:val="none" w:sz="0" w:space="0" w:color="auto"/>
      </w:divBdr>
    </w:div>
    <w:div w:id="1704406341">
      <w:bodyDiv w:val="1"/>
      <w:marLeft w:val="0"/>
      <w:marRight w:val="0"/>
      <w:marTop w:val="0"/>
      <w:marBottom w:val="0"/>
      <w:divBdr>
        <w:top w:val="none" w:sz="0" w:space="0" w:color="auto"/>
        <w:left w:val="none" w:sz="0" w:space="0" w:color="auto"/>
        <w:bottom w:val="none" w:sz="0" w:space="0" w:color="auto"/>
        <w:right w:val="none" w:sz="0" w:space="0" w:color="auto"/>
      </w:divBdr>
      <w:divsChild>
        <w:div w:id="438259567">
          <w:marLeft w:val="0"/>
          <w:marRight w:val="0"/>
          <w:marTop w:val="0"/>
          <w:marBottom w:val="0"/>
          <w:divBdr>
            <w:top w:val="single" w:sz="2" w:space="0" w:color="FFA500"/>
            <w:left w:val="single" w:sz="2" w:space="0" w:color="FFA500"/>
            <w:bottom w:val="single" w:sz="2" w:space="0" w:color="FFA500"/>
            <w:right w:val="single" w:sz="2" w:space="0" w:color="FFA500"/>
          </w:divBdr>
          <w:divsChild>
            <w:div w:id="233904791">
              <w:marLeft w:val="0"/>
              <w:marRight w:val="0"/>
              <w:marTop w:val="0"/>
              <w:marBottom w:val="0"/>
              <w:divBdr>
                <w:top w:val="single" w:sz="2" w:space="0" w:color="FFA500"/>
                <w:left w:val="single" w:sz="2" w:space="0" w:color="FFA500"/>
                <w:bottom w:val="single" w:sz="2" w:space="0" w:color="FFA500"/>
                <w:right w:val="single" w:sz="2" w:space="0" w:color="FFA500"/>
              </w:divBdr>
              <w:divsChild>
                <w:div w:id="796069199">
                  <w:marLeft w:val="0"/>
                  <w:marRight w:val="0"/>
                  <w:marTop w:val="0"/>
                  <w:marBottom w:val="0"/>
                  <w:divBdr>
                    <w:top w:val="none" w:sz="0" w:space="0" w:color="auto"/>
                    <w:left w:val="none" w:sz="0" w:space="0" w:color="auto"/>
                    <w:bottom w:val="none" w:sz="0" w:space="0" w:color="auto"/>
                    <w:right w:val="none" w:sz="0" w:space="0" w:color="auto"/>
                  </w:divBdr>
                  <w:divsChild>
                    <w:div w:id="1850486485">
                      <w:marLeft w:val="0"/>
                      <w:marRight w:val="0"/>
                      <w:marTop w:val="0"/>
                      <w:marBottom w:val="0"/>
                      <w:divBdr>
                        <w:top w:val="none" w:sz="0" w:space="0" w:color="auto"/>
                        <w:left w:val="none" w:sz="0" w:space="0" w:color="auto"/>
                        <w:bottom w:val="none" w:sz="0" w:space="0" w:color="auto"/>
                        <w:right w:val="none" w:sz="0" w:space="0" w:color="auto"/>
                      </w:divBdr>
                      <w:divsChild>
                        <w:div w:id="1636138779">
                          <w:marLeft w:val="0"/>
                          <w:marRight w:val="0"/>
                          <w:marTop w:val="0"/>
                          <w:marBottom w:val="0"/>
                          <w:divBdr>
                            <w:top w:val="single" w:sz="2" w:space="3" w:color="000000"/>
                            <w:left w:val="single" w:sz="2" w:space="3" w:color="000000"/>
                            <w:bottom w:val="single" w:sz="2" w:space="3" w:color="000000"/>
                            <w:right w:val="single" w:sz="2" w:space="3" w:color="000000"/>
                          </w:divBdr>
                          <w:divsChild>
                            <w:div w:id="690954358">
                              <w:marLeft w:val="0"/>
                              <w:marRight w:val="0"/>
                              <w:marTop w:val="0"/>
                              <w:marBottom w:val="0"/>
                              <w:divBdr>
                                <w:top w:val="none" w:sz="0" w:space="0" w:color="auto"/>
                                <w:left w:val="none" w:sz="0" w:space="0" w:color="auto"/>
                                <w:bottom w:val="none" w:sz="0" w:space="0" w:color="auto"/>
                                <w:right w:val="none" w:sz="0" w:space="0" w:color="auto"/>
                              </w:divBdr>
                              <w:divsChild>
                                <w:div w:id="1944414440">
                                  <w:marLeft w:val="0"/>
                                  <w:marRight w:val="0"/>
                                  <w:marTop w:val="0"/>
                                  <w:marBottom w:val="0"/>
                                  <w:divBdr>
                                    <w:top w:val="none" w:sz="0" w:space="0" w:color="auto"/>
                                    <w:left w:val="none" w:sz="0" w:space="0" w:color="auto"/>
                                    <w:bottom w:val="none" w:sz="0" w:space="0" w:color="auto"/>
                                    <w:right w:val="none" w:sz="0" w:space="0" w:color="auto"/>
                                  </w:divBdr>
                                  <w:divsChild>
                                    <w:div w:id="148135640">
                                      <w:marLeft w:val="1500"/>
                                      <w:marRight w:val="0"/>
                                      <w:marTop w:val="0"/>
                                      <w:marBottom w:val="0"/>
                                      <w:divBdr>
                                        <w:top w:val="single" w:sz="2" w:space="2" w:color="666666"/>
                                        <w:left w:val="single" w:sz="2" w:space="2" w:color="666666"/>
                                        <w:bottom w:val="single" w:sz="2" w:space="5" w:color="666666"/>
                                        <w:right w:val="single" w:sz="2" w:space="2" w:color="666666"/>
                                      </w:divBdr>
                                    </w:div>
                                    <w:div w:id="1279948538">
                                      <w:marLeft w:val="0"/>
                                      <w:marRight w:val="0"/>
                                      <w:marTop w:val="0"/>
                                      <w:marBottom w:val="0"/>
                                      <w:divBdr>
                                        <w:top w:val="none" w:sz="0" w:space="0" w:color="auto"/>
                                        <w:left w:val="none" w:sz="0" w:space="0" w:color="auto"/>
                                        <w:bottom w:val="none" w:sz="0" w:space="0" w:color="auto"/>
                                        <w:right w:val="none" w:sz="0" w:space="0" w:color="auto"/>
                                      </w:divBdr>
                                      <w:divsChild>
                                        <w:div w:id="756680810">
                                          <w:marLeft w:val="180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727337755">
      <w:bodyDiv w:val="1"/>
      <w:marLeft w:val="0"/>
      <w:marRight w:val="0"/>
      <w:marTop w:val="0"/>
      <w:marBottom w:val="0"/>
      <w:divBdr>
        <w:top w:val="none" w:sz="0" w:space="0" w:color="auto"/>
        <w:left w:val="none" w:sz="0" w:space="0" w:color="auto"/>
        <w:bottom w:val="none" w:sz="0" w:space="0" w:color="auto"/>
        <w:right w:val="none" w:sz="0" w:space="0" w:color="auto"/>
      </w:divBdr>
    </w:div>
    <w:div w:id="1775444151">
      <w:bodyDiv w:val="1"/>
      <w:marLeft w:val="0"/>
      <w:marRight w:val="0"/>
      <w:marTop w:val="0"/>
      <w:marBottom w:val="0"/>
      <w:divBdr>
        <w:top w:val="none" w:sz="0" w:space="0" w:color="auto"/>
        <w:left w:val="none" w:sz="0" w:space="0" w:color="auto"/>
        <w:bottom w:val="none" w:sz="0" w:space="0" w:color="auto"/>
        <w:right w:val="none" w:sz="0" w:space="0" w:color="auto"/>
      </w:divBdr>
    </w:div>
    <w:div w:id="1778452664">
      <w:bodyDiv w:val="1"/>
      <w:marLeft w:val="0"/>
      <w:marRight w:val="0"/>
      <w:marTop w:val="0"/>
      <w:marBottom w:val="0"/>
      <w:divBdr>
        <w:top w:val="none" w:sz="0" w:space="0" w:color="auto"/>
        <w:left w:val="none" w:sz="0" w:space="0" w:color="auto"/>
        <w:bottom w:val="none" w:sz="0" w:space="0" w:color="auto"/>
        <w:right w:val="none" w:sz="0" w:space="0" w:color="auto"/>
      </w:divBdr>
    </w:div>
    <w:div w:id="1810438702">
      <w:bodyDiv w:val="1"/>
      <w:marLeft w:val="0"/>
      <w:marRight w:val="0"/>
      <w:marTop w:val="0"/>
      <w:marBottom w:val="0"/>
      <w:divBdr>
        <w:top w:val="none" w:sz="0" w:space="0" w:color="auto"/>
        <w:left w:val="none" w:sz="0" w:space="0" w:color="auto"/>
        <w:bottom w:val="none" w:sz="0" w:space="0" w:color="auto"/>
        <w:right w:val="none" w:sz="0" w:space="0" w:color="auto"/>
      </w:divBdr>
    </w:div>
    <w:div w:id="1954360641">
      <w:bodyDiv w:val="1"/>
      <w:marLeft w:val="0"/>
      <w:marRight w:val="0"/>
      <w:marTop w:val="0"/>
      <w:marBottom w:val="0"/>
      <w:divBdr>
        <w:top w:val="none" w:sz="0" w:space="0" w:color="auto"/>
        <w:left w:val="none" w:sz="0" w:space="0" w:color="auto"/>
        <w:bottom w:val="none" w:sz="0" w:space="0" w:color="auto"/>
        <w:right w:val="none" w:sz="0" w:space="0" w:color="auto"/>
      </w:divBdr>
    </w:div>
    <w:div w:id="1989161941">
      <w:bodyDiv w:val="1"/>
      <w:marLeft w:val="0"/>
      <w:marRight w:val="0"/>
      <w:marTop w:val="0"/>
      <w:marBottom w:val="0"/>
      <w:divBdr>
        <w:top w:val="none" w:sz="0" w:space="0" w:color="auto"/>
        <w:left w:val="none" w:sz="0" w:space="0" w:color="auto"/>
        <w:bottom w:val="none" w:sz="0" w:space="0" w:color="auto"/>
        <w:right w:val="none" w:sz="0" w:space="0" w:color="auto"/>
      </w:divBdr>
    </w:div>
    <w:div w:id="2009672716">
      <w:bodyDiv w:val="1"/>
      <w:marLeft w:val="0"/>
      <w:marRight w:val="0"/>
      <w:marTop w:val="0"/>
      <w:marBottom w:val="0"/>
      <w:divBdr>
        <w:top w:val="none" w:sz="0" w:space="0" w:color="auto"/>
        <w:left w:val="none" w:sz="0" w:space="0" w:color="auto"/>
        <w:bottom w:val="none" w:sz="0" w:space="0" w:color="auto"/>
        <w:right w:val="none" w:sz="0" w:space="0" w:color="auto"/>
      </w:divBdr>
    </w:div>
    <w:div w:id="20581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ebaccess.msu.edu/policy" TargetMode="External"/><Relationship Id="rId21" Type="http://schemas.openxmlformats.org/officeDocument/2006/relationships/hyperlink" Target="https://spartanexperiences.msu.edu/about/handbook/graduate-student-rights-responsibilities/article-six-academic-governance.html" TargetMode="External"/><Relationship Id="rId42" Type="http://schemas.openxmlformats.org/officeDocument/2006/relationships/hyperlink" Target="http://grad.msu.edu/etd" TargetMode="External"/><Relationship Id="rId63" Type="http://schemas.openxmlformats.org/officeDocument/2006/relationships/hyperlink" Target="https://ehs.msu.edu/lab-clinic/index.html" TargetMode="External"/><Relationship Id="rId84" Type="http://schemas.openxmlformats.org/officeDocument/2006/relationships/hyperlink" Target="http://hr.msu.edu/students.html" TargetMode="External"/><Relationship Id="rId138" Type="http://schemas.openxmlformats.org/officeDocument/2006/relationships/hyperlink" Target="https://grad.msu.edu/great" TargetMode="External"/><Relationship Id="rId107" Type="http://schemas.openxmlformats.org/officeDocument/2006/relationships/hyperlink" Target="https://wss.msu.edu" TargetMode="External"/><Relationship Id="rId11" Type="http://schemas.openxmlformats.org/officeDocument/2006/relationships/image" Target="media/image1.tiff"/><Relationship Id="rId32" Type="http://schemas.openxmlformats.org/officeDocument/2006/relationships/hyperlink" Target="mailto:comdis@msu.edu" TargetMode="External"/><Relationship Id="rId53" Type="http://schemas.openxmlformats.org/officeDocument/2006/relationships/hyperlink" Target="https://forms.office.com/Pages/ResponsePage.aspx?id=MHEXIi9k2UGSEXQjetVofZzc85fpE_FKtgbcDMioM-1UNjVQOVpCNEQyVldOVDNBNUlaMDZEQ0tZNi4u" TargetMode="External"/><Relationship Id="rId74" Type="http://schemas.openxmlformats.org/officeDocument/2006/relationships/hyperlink" Target="mailto:ombud@msu.edu" TargetMode="External"/><Relationship Id="rId128" Type="http://schemas.openxmlformats.org/officeDocument/2006/relationships/hyperlink" Target="http://hrpp.msu.edu/" TargetMode="External"/><Relationship Id="rId5" Type="http://schemas.openxmlformats.org/officeDocument/2006/relationships/numbering" Target="numbering.xml"/><Relationship Id="rId90" Type="http://schemas.openxmlformats.org/officeDocument/2006/relationships/hyperlink" Target="https://grad.msu.edu/gradcareerdevelopment" TargetMode="External"/><Relationship Id="rId95" Type="http://schemas.openxmlformats.org/officeDocument/2006/relationships/hyperlink" Target="http://hr.msu.edu/students.html" TargetMode="External"/><Relationship Id="rId22" Type="http://schemas.openxmlformats.org/officeDocument/2006/relationships/hyperlink" Target="https://spartanexperiences.msu.edu/about/handbook/graduate-student-rights-responsibilities/index.html" TargetMode="External"/><Relationship Id="rId27" Type="http://schemas.openxmlformats.org/officeDocument/2006/relationships/hyperlink" Target="http://grad.msu.edu/non-regular-faculty-committees" TargetMode="External"/><Relationship Id="rId43" Type="http://schemas.openxmlformats.org/officeDocument/2006/relationships/hyperlink" Target="http://grad.msu.edu/etd/" TargetMode="External"/><Relationship Id="rId48" Type="http://schemas.openxmlformats.org/officeDocument/2006/relationships/hyperlink" Target="mailto:msuetds.approval@grd.msu.edu" TargetMode="External"/><Relationship Id="rId64" Type="http://schemas.openxmlformats.org/officeDocument/2006/relationships/hyperlink" Target="https://spartanexperiences.msu.edu/about/handbook/graduate-student-rights-responsibilities/article-two-academic-rights-and-responsibilities-for-graduate-students.html" TargetMode="External"/><Relationship Id="rId69" Type="http://schemas.openxmlformats.org/officeDocument/2006/relationships/hyperlink" Target="https://spartanexperiences.msu.edu/about/handbook/regulations/student-group-regs-rulings-policies-ordinances/integrity-of-scholarship-and-grades.html" TargetMode="External"/><Relationship Id="rId113" Type="http://schemas.openxmlformats.org/officeDocument/2006/relationships/hyperlink" Target="https://reg.msu.edu/AcademicPrograms/" TargetMode="External"/><Relationship Id="rId118" Type="http://schemas.openxmlformats.org/officeDocument/2006/relationships/hyperlink" Target="https://spartanexperiences.msu.edu/about/handbook/regulations/general-student-regulations.html" TargetMode="External"/><Relationship Id="rId134" Type="http://schemas.openxmlformats.org/officeDocument/2006/relationships/hyperlink" Target="https://msu.edu/state-transparency-reporting/campus-safety-information-resources" TargetMode="External"/><Relationship Id="rId139" Type="http://schemas.openxmlformats.org/officeDocument/2006/relationships/hyperlink" Target="http://tech.msu.edu/teaching/" TargetMode="External"/><Relationship Id="rId80" Type="http://schemas.openxmlformats.org/officeDocument/2006/relationships/hyperlink" Target="https://elc.msu.edu/tests/msu-speaking-test/" TargetMode="External"/><Relationship Id="rId85" Type="http://schemas.openxmlformats.org/officeDocument/2006/relationships/hyperlink" Target="https://www.reg.msu.edu/academicprograms/Text.aspx?Section=111" TargetMode="External"/><Relationship Id="rId12" Type="http://schemas.openxmlformats.org/officeDocument/2006/relationships/hyperlink" Target="mailto:comdis@msu.edu" TargetMode="External"/><Relationship Id="rId17" Type="http://schemas.openxmlformats.org/officeDocument/2006/relationships/footer" Target="footer2.xml"/><Relationship Id="rId33" Type="http://schemas.openxmlformats.org/officeDocument/2006/relationships/hyperlink" Target="https://reg.msu.edu/academicprograms/Text.aspx?Section=111" TargetMode="External"/><Relationship Id="rId38" Type="http://schemas.openxmlformats.org/officeDocument/2006/relationships/hyperlink" Target="http://www.hrpp.msu.edu/" TargetMode="External"/><Relationship Id="rId59" Type="http://schemas.openxmlformats.org/officeDocument/2006/relationships/hyperlink" Target="https://spartanexperiences.msu.edu/about/handbook/graduate-student-rights-responsibilities/article-two-academic-rights-and-responsibilities-for-graduate-students.html" TargetMode="External"/><Relationship Id="rId103" Type="http://schemas.openxmlformats.org/officeDocument/2006/relationships/hyperlink" Target="https://btaa.org/home" TargetMode="External"/><Relationship Id="rId108" Type="http://schemas.openxmlformats.org/officeDocument/2006/relationships/hyperlink" Target="http://student.msu.edu/" TargetMode="External"/><Relationship Id="rId124" Type="http://schemas.openxmlformats.org/officeDocument/2006/relationships/hyperlink" Target="https://grad.msu.edu/optimizing-mentoring" TargetMode="External"/><Relationship Id="rId129" Type="http://schemas.openxmlformats.org/officeDocument/2006/relationships/hyperlink" Target="https://hrpp.msu.edu/click/" TargetMode="External"/><Relationship Id="rId54" Type="http://schemas.openxmlformats.org/officeDocument/2006/relationships/hyperlink" Target="mailto:ExitSurvey@grd.msu.edu" TargetMode="External"/><Relationship Id="rId70" Type="http://schemas.openxmlformats.org/officeDocument/2006/relationships/hyperlink" Target="https://spartanexperiences.msu.edu/about/handbook/graduate-student-rights-responsibilities/article-eight-definitions.html" TargetMode="External"/><Relationship Id="rId75" Type="http://schemas.openxmlformats.org/officeDocument/2006/relationships/hyperlink" Target="https://spartanexperiences.msu.edu/about/handbook/graduate-student-rights-responsibilities/article-four-graduate-student-support.html" TargetMode="External"/><Relationship Id="rId91" Type="http://schemas.openxmlformats.org/officeDocument/2006/relationships/hyperlink" Target="http://finaid.msu.edu/sships.asp" TargetMode="External"/><Relationship Id="rId96" Type="http://schemas.openxmlformats.org/officeDocument/2006/relationships/hyperlink" Target="http://ctlr.msu.edu/cotravel/" TargetMode="External"/><Relationship Id="rId140" Type="http://schemas.openxmlformats.org/officeDocument/2006/relationships/hyperlink" Target="https://iteach.msu.edu/" TargetMode="External"/><Relationship Id="rId14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reg.msu.edu/AcademicPrograms/Print.aspx?Section=394" TargetMode="External"/><Relationship Id="rId28" Type="http://schemas.openxmlformats.org/officeDocument/2006/relationships/hyperlink" Target="http://student.msu.edu/" TargetMode="External"/><Relationship Id="rId49" Type="http://schemas.openxmlformats.org/officeDocument/2006/relationships/hyperlink" Target="https://research.msu.edu/uro" TargetMode="External"/><Relationship Id="rId114" Type="http://schemas.openxmlformats.org/officeDocument/2006/relationships/hyperlink" Target="https://civilrights.msu.edu/_assets/documents/ADP%20Users%20Manual%20-%20Updated%202020.02.171.pdf" TargetMode="External"/><Relationship Id="rId119" Type="http://schemas.openxmlformats.org/officeDocument/2006/relationships/hyperlink" Target="https://spartanexperiences.msu.edu/about/handbook/graduate-student-rights-responsibilities/index.html" TargetMode="External"/><Relationship Id="rId44" Type="http://schemas.openxmlformats.org/officeDocument/2006/relationships/hyperlink" Target="https://about.proquest.com/en/dissertations/" TargetMode="External"/><Relationship Id="rId60" Type="http://schemas.openxmlformats.org/officeDocument/2006/relationships/hyperlink" Target="https://grad.msu.edu/researchintegrity" TargetMode="External"/><Relationship Id="rId65" Type="http://schemas.openxmlformats.org/officeDocument/2006/relationships/hyperlink" Target="https://spartanexperiences.msu.edu/about/handbook/law-student-rights-and-responsibilities/article-two-academic-rights-and-responsibilities-for-law-students.html" TargetMode="External"/><Relationship Id="rId81" Type="http://schemas.openxmlformats.org/officeDocument/2006/relationships/hyperlink" Target="https://elc.msu.edu/programs/ita/ita-course-offerings/" TargetMode="External"/><Relationship Id="rId86" Type="http://schemas.openxmlformats.org/officeDocument/2006/relationships/hyperlink" Target="http://www.msu.edu" TargetMode="External"/><Relationship Id="rId130" Type="http://schemas.openxmlformats.org/officeDocument/2006/relationships/hyperlink" Target="http://animalcare.msu.edu/" TargetMode="External"/><Relationship Id="rId135" Type="http://schemas.openxmlformats.org/officeDocument/2006/relationships/hyperlink" Target="https://comartsci.msu.edu/sites/default/files/documents/resources/safety-guidelines-for-active-shooter1.pdf" TargetMode="External"/><Relationship Id="rId13" Type="http://schemas.openxmlformats.org/officeDocument/2006/relationships/hyperlink" Target="http://comartsci.msu.edu/communicative-sciences-and-disorders" TargetMode="External"/><Relationship Id="rId18" Type="http://schemas.openxmlformats.org/officeDocument/2006/relationships/footer" Target="footer3.xml"/><Relationship Id="rId39" Type="http://schemas.openxmlformats.org/officeDocument/2006/relationships/hyperlink" Target="http://animalcare.msu.edu/" TargetMode="External"/><Relationship Id="rId109" Type="http://schemas.openxmlformats.org/officeDocument/2006/relationships/hyperlink" Target="https://writing.msu.edu/" TargetMode="External"/><Relationship Id="rId34" Type="http://schemas.openxmlformats.org/officeDocument/2006/relationships/hyperlink" Target="http://grad.msu.edu/recr" TargetMode="External"/><Relationship Id="rId50" Type="http://schemas.openxmlformats.org/officeDocument/2006/relationships/hyperlink" Target="https://orcid.org" TargetMode="External"/><Relationship Id="rId55" Type="http://schemas.openxmlformats.org/officeDocument/2006/relationships/hyperlink" Target="https://spartanexperiences.msu.edu/about/handbook/graduate-student-rights-responsibilities/article-two-academic-rights-and-responsibilities-for-graduate-students.html" TargetMode="External"/><Relationship Id="rId76" Type="http://schemas.openxmlformats.org/officeDocument/2006/relationships/hyperlink" Target="http://hr.msu.edu/contracts/" TargetMode="External"/><Relationship Id="rId97" Type="http://schemas.openxmlformats.org/officeDocument/2006/relationships/hyperlink" Target="http://travelclinic.msu.edu/" TargetMode="External"/><Relationship Id="rId104" Type="http://schemas.openxmlformats.org/officeDocument/2006/relationships/hyperlink" Target="http://studentparents.msu.edu/" TargetMode="External"/><Relationship Id="rId120" Type="http://schemas.openxmlformats.org/officeDocument/2006/relationships/hyperlink" Target="https://grad.msu.edu/researchintegrity" TargetMode="External"/><Relationship Id="rId125" Type="http://schemas.openxmlformats.org/officeDocument/2006/relationships/hyperlink" Target="https://hr.msu.edu/contracts/documents/geu-2019-2023.pdf" TargetMode="External"/><Relationship Id="rId141" Type="http://schemas.openxmlformats.org/officeDocument/2006/relationships/hyperlink" Target="http://tech.msu.edu/teaching/computer-labs-classrooms/type-classroom/" TargetMode="External"/><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spartanexperiences.msu.edu/about/handbook/graduate-student-rights-responsibilities/article-five-adjudication-cases-involving-graduate-student-rights-and-responsibilities.html" TargetMode="External"/><Relationship Id="rId92" Type="http://schemas.openxmlformats.org/officeDocument/2006/relationships/hyperlink" Target="http://reg.msu.edu/" TargetMode="External"/><Relationship Id="rId2" Type="http://schemas.openxmlformats.org/officeDocument/2006/relationships/customXml" Target="../customXml/item2.xml"/><Relationship Id="rId29" Type="http://schemas.openxmlformats.org/officeDocument/2006/relationships/hyperlink" Target="https://apps.d2l.msu.edu/selfenroll/course/1318550" TargetMode="External"/><Relationship Id="rId24" Type="http://schemas.openxmlformats.org/officeDocument/2006/relationships/hyperlink" Target="http://grad.msu.edu/msu-guidelines-graduate-student-mentoring-advising" TargetMode="External"/><Relationship Id="rId40" Type="http://schemas.openxmlformats.org/officeDocument/2006/relationships/hyperlink" Target="https://reg.msu.edu/Forms/FormsMenu.aspx" TargetMode="External"/><Relationship Id="rId45" Type="http://schemas.openxmlformats.org/officeDocument/2006/relationships/hyperlink" Target="http://proquest.com/products-services/dissertations/" TargetMode="External"/><Relationship Id="rId66" Type="http://schemas.openxmlformats.org/officeDocument/2006/relationships/hyperlink" Target="https://spartanexperiences.msu.edu/about/handbook/medical-student-rights-responsibilities/article-two-academic-rights-and-responsibilities-for-medical-students.html" TargetMode="External"/><Relationship Id="rId87" Type="http://schemas.openxmlformats.org/officeDocument/2006/relationships/hyperlink" Target="https://grad.msu.edu/calendar" TargetMode="External"/><Relationship Id="rId110" Type="http://schemas.openxmlformats.org/officeDocument/2006/relationships/hyperlink" Target="http://ombud.msu.edu/" TargetMode="External"/><Relationship Id="rId115" Type="http://schemas.openxmlformats.org/officeDocument/2006/relationships/hyperlink" Target="https://spartanexperiences.msu.edu/about/handbook/regulations/student-group-regs-rulings-policies-ordinances/code-of-teaching-responsibility/index.html" TargetMode="External"/><Relationship Id="rId131" Type="http://schemas.openxmlformats.org/officeDocument/2006/relationships/hyperlink" Target="http://vprgs.msu.edu/michigan-state-university-guidelines-authorship" TargetMode="External"/><Relationship Id="rId136" Type="http://schemas.openxmlformats.org/officeDocument/2006/relationships/hyperlink" Target="http://cstat.msu.edu/" TargetMode="External"/><Relationship Id="rId61" Type="http://schemas.openxmlformats.org/officeDocument/2006/relationships/hyperlink" Target="http://www.hrpp.msu.edu/" TargetMode="External"/><Relationship Id="rId82" Type="http://schemas.openxmlformats.org/officeDocument/2006/relationships/hyperlink" Target="https://elc.msu.edu/tests/international-teaching-assistant-oral-interaction-itaoi/" TargetMode="External"/><Relationship Id="rId19" Type="http://schemas.openxmlformats.org/officeDocument/2006/relationships/header" Target="header2.xml"/><Relationship Id="rId14" Type="http://schemas.openxmlformats.org/officeDocument/2006/relationships/image" Target="media/image2.gif"/><Relationship Id="rId30" Type="http://schemas.openxmlformats.org/officeDocument/2006/relationships/hyperlink" Target="http://sis.msu.edu/training/index.html" TargetMode="External"/><Relationship Id="rId35" Type="http://schemas.openxmlformats.org/officeDocument/2006/relationships/hyperlink" Target="http://comartsci.msu.edu/responsible-conduct-research-rcr" TargetMode="External"/><Relationship Id="rId56" Type="http://schemas.openxmlformats.org/officeDocument/2006/relationships/hyperlink" Target="https://spartanexperiences.msu.edu/about/handbook/graduate-student-rights-responsibilities/article-two-academic-rights-and-responsibilities-for-graduate-students.html" TargetMode="External"/><Relationship Id="rId77" Type="http://schemas.openxmlformats.org/officeDocument/2006/relationships/hyperlink" Target="http://grad.msu.edu/assistantships/" TargetMode="External"/><Relationship Id="rId100" Type="http://schemas.openxmlformats.org/officeDocument/2006/relationships/hyperlink" Target="http://rcpd.msu.edu/" TargetMode="External"/><Relationship Id="rId105" Type="http://schemas.openxmlformats.org/officeDocument/2006/relationships/hyperlink" Target="https://gscc.msu.edu" TargetMode="External"/><Relationship Id="rId126" Type="http://schemas.openxmlformats.org/officeDocument/2006/relationships/hyperlink" Target="https://civilrights.msu.edu/policies/relationship-violence-and-sexual-misconduct-and-title-ix-policy.html" TargetMode="External"/><Relationship Id="rId14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reg.msu.edu/AcademicPrograms/Text.asp?Section=112" TargetMode="External"/><Relationship Id="rId72" Type="http://schemas.openxmlformats.org/officeDocument/2006/relationships/hyperlink" Target="https://ombud.msu.edu/university-policies-guidelines" TargetMode="External"/><Relationship Id="rId93" Type="http://schemas.openxmlformats.org/officeDocument/2006/relationships/hyperlink" Target="https://grad.msu.edu/forms" TargetMode="External"/><Relationship Id="rId98" Type="http://schemas.openxmlformats.org/officeDocument/2006/relationships/hyperlink" Target="https://cogs.msu.edu" TargetMode="External"/><Relationship Id="rId121" Type="http://schemas.openxmlformats.org/officeDocument/2006/relationships/hyperlink" Target="https://spartanexperiences.msu.edu/about/handbook/regulations/student-group-regs-rulings-policies-ordinances/integrity-of-scholarship-and-grades.html" TargetMode="External"/><Relationship Id="rId142" Type="http://schemas.openxmlformats.org/officeDocument/2006/relationships/hyperlink" Target="https://grad.msu.edu/CCTP" TargetMode="External"/><Relationship Id="rId3" Type="http://schemas.openxmlformats.org/officeDocument/2006/relationships/customXml" Target="../customXml/item3.xml"/><Relationship Id="rId25" Type="http://schemas.openxmlformats.org/officeDocument/2006/relationships/hyperlink" Target="https://grad.msu.edu/optimizing-mentoring" TargetMode="External"/><Relationship Id="rId46" Type="http://schemas.openxmlformats.org/officeDocument/2006/relationships/hyperlink" Target="http://proquest.com/" TargetMode="External"/><Relationship Id="rId67" Type="http://schemas.openxmlformats.org/officeDocument/2006/relationships/hyperlink" Target="https://hr.msu.edu/policies-procedures/faculty-academic-staff/faculty-handbook/misconduct_procedures.html" TargetMode="External"/><Relationship Id="rId116" Type="http://schemas.openxmlformats.org/officeDocument/2006/relationships/hyperlink" Target="https://civilrights.msu.edu/policies/disability-and-reasonable-accommodation-policy.html" TargetMode="External"/><Relationship Id="rId137" Type="http://schemas.openxmlformats.org/officeDocument/2006/relationships/hyperlink" Target="http://tech.msu.edu/" TargetMode="External"/><Relationship Id="rId20" Type="http://schemas.openxmlformats.org/officeDocument/2006/relationships/footer" Target="footer4.xml"/><Relationship Id="rId41" Type="http://schemas.openxmlformats.org/officeDocument/2006/relationships/hyperlink" Target="http://grad.msu.edu/etd/" TargetMode="External"/><Relationship Id="rId62" Type="http://schemas.openxmlformats.org/officeDocument/2006/relationships/hyperlink" Target="http://animalcare.msu.edu/" TargetMode="External"/><Relationship Id="rId83" Type="http://schemas.openxmlformats.org/officeDocument/2006/relationships/hyperlink" Target="https://grad.msu.edu/gtap/speak" TargetMode="External"/><Relationship Id="rId88" Type="http://schemas.openxmlformats.org/officeDocument/2006/relationships/hyperlink" Target="https://spartanexperiences.msu.edu/" TargetMode="External"/><Relationship Id="rId111" Type="http://schemas.openxmlformats.org/officeDocument/2006/relationships/hyperlink" Target="https://grad.msu.edu/GROW" TargetMode="External"/><Relationship Id="rId132" Type="http://schemas.openxmlformats.org/officeDocument/2006/relationships/hyperlink" Target="http://tech.msu.edu/about/guidelines-policies/msu-institutional-data-policy/" TargetMode="External"/><Relationship Id="rId15" Type="http://schemas.openxmlformats.org/officeDocument/2006/relationships/header" Target="header1.xml"/><Relationship Id="rId36" Type="http://schemas.openxmlformats.org/officeDocument/2006/relationships/hyperlink" Target="http://ora.msu.edu/train/" TargetMode="External"/><Relationship Id="rId57" Type="http://schemas.openxmlformats.org/officeDocument/2006/relationships/hyperlink" Target="https://reg.msu.edu/academicprograms/Print.aspx?Section=528" TargetMode="External"/><Relationship Id="rId106" Type="http://schemas.openxmlformats.org/officeDocument/2006/relationships/hyperlink" Target="https://veterans.msu.edu" TargetMode="External"/><Relationship Id="rId127" Type="http://schemas.openxmlformats.org/officeDocument/2006/relationships/hyperlink" Target="https://grad.msu.edu/recr" TargetMode="External"/><Relationship Id="rId10" Type="http://schemas.openxmlformats.org/officeDocument/2006/relationships/endnotes" Target="endnotes.xml"/><Relationship Id="rId31" Type="http://schemas.openxmlformats.org/officeDocument/2006/relationships/hyperlink" Target="https://transfer.msu.edu" TargetMode="External"/><Relationship Id="rId52" Type="http://schemas.openxmlformats.org/officeDocument/2006/relationships/hyperlink" Target="https://grad.msu.edu/forms" TargetMode="External"/><Relationship Id="rId73" Type="http://schemas.openxmlformats.org/officeDocument/2006/relationships/hyperlink" Target="https://grad.msu.edu/sites/default/files/content/gsrr/GSRR.pdf" TargetMode="External"/><Relationship Id="rId78" Type="http://schemas.openxmlformats.org/officeDocument/2006/relationships/hyperlink" Target="https://reg.msu.edu/roinfo/notices/griefabsence.aspx" TargetMode="External"/><Relationship Id="rId94" Type="http://schemas.openxmlformats.org/officeDocument/2006/relationships/hyperlink" Target="http://lib.msu.edu/" TargetMode="External"/><Relationship Id="rId99" Type="http://schemas.openxmlformats.org/officeDocument/2006/relationships/hyperlink" Target="http://oiss.isp.msu.edu/" TargetMode="External"/><Relationship Id="rId101" Type="http://schemas.openxmlformats.org/officeDocument/2006/relationships/hyperlink" Target="https://grad.msu.edu/diversity" TargetMode="External"/><Relationship Id="rId122" Type="http://schemas.openxmlformats.org/officeDocument/2006/relationships/hyperlink" Target="https://spartanexperiences.msu.edu/about/handbook/law-student-rights-and-responsibilities/index.html" TargetMode="External"/><Relationship Id="rId143" Type="http://schemas.openxmlformats.org/officeDocument/2006/relationships/hyperlink" Target="https://d2l.msu.edu/d2l/loginh/"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hr.msu.edu/policies-procedures/faculty-academic-staff/faculty-handbook/guidance_committee.html" TargetMode="External"/><Relationship Id="rId47" Type="http://schemas.openxmlformats.org/officeDocument/2006/relationships/hyperlink" Target="https://support.proquest.com/s/article/ProQuest-Direct-Publishing?language=en_US" TargetMode="External"/><Relationship Id="rId68" Type="http://schemas.openxmlformats.org/officeDocument/2006/relationships/hyperlink" Target="https://spartanexperiences.msu.edu/about/handbook/graduate-student-rights-responsibilities/article-two-academic-rights-and-responsibilities-for-graduate-students.html" TargetMode="External"/><Relationship Id="rId89" Type="http://schemas.openxmlformats.org/officeDocument/2006/relationships/hyperlink" Target="http://grad.msu.edu/" TargetMode="External"/><Relationship Id="rId112" Type="http://schemas.openxmlformats.org/officeDocument/2006/relationships/hyperlink" Target="https://grad.msu.edu/out-state-tuition-waiver-external-fellowships-traineeships-and-internships" TargetMode="External"/><Relationship Id="rId133" Type="http://schemas.openxmlformats.org/officeDocument/2006/relationships/hyperlink" Target="https://provost.msu.edu/about-the-office/academic-and-administrative-units/student-affairs-and-services" TargetMode="External"/><Relationship Id="rId16" Type="http://schemas.openxmlformats.org/officeDocument/2006/relationships/footer" Target="footer1.xml"/><Relationship Id="rId37" Type="http://schemas.openxmlformats.org/officeDocument/2006/relationships/hyperlink" Target="http://ora.msu.edu/train/" TargetMode="External"/><Relationship Id="rId58" Type="http://schemas.openxmlformats.org/officeDocument/2006/relationships/hyperlink" Target="https://reg.msu.edu/AcademicPrograms/Text.aspx?Section=112" TargetMode="External"/><Relationship Id="rId79" Type="http://schemas.openxmlformats.org/officeDocument/2006/relationships/hyperlink" Target="http://oiss.isp.msu.edu/" TargetMode="External"/><Relationship Id="rId102" Type="http://schemas.openxmlformats.org/officeDocument/2006/relationships/hyperlink" Target="https://inclusion.msu.edu/" TargetMode="External"/><Relationship Id="rId123" Type="http://schemas.openxmlformats.org/officeDocument/2006/relationships/hyperlink" Target="https://spartanexperiences.msu.edu/about/handbook/medical-student-rights-responsibilities/index.html" TargetMode="External"/><Relationship Id="rId14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F396B0E985BF41B0F667C82E090A7C" ma:contentTypeVersion="14" ma:contentTypeDescription="Create a new document." ma:contentTypeScope="" ma:versionID="333394b6d87e70188fd4b82ed4791865">
  <xsd:schema xmlns:xsd="http://www.w3.org/2001/XMLSchema" xmlns:xs="http://www.w3.org/2001/XMLSchema" xmlns:p="http://schemas.microsoft.com/office/2006/metadata/properties" xmlns:ns2="e0cd3d75-66a9-48bd-a0a6-6a818a62d550" xmlns:ns3="a53268f3-08af-41c4-9c01-458879ba3729" targetNamespace="http://schemas.microsoft.com/office/2006/metadata/properties" ma:root="true" ma:fieldsID="b5dcf4450a5e7c01bb28095e4ffb923a" ns2:_="" ns3:_="">
    <xsd:import namespace="e0cd3d75-66a9-48bd-a0a6-6a818a62d550"/>
    <xsd:import namespace="a53268f3-08af-41c4-9c01-458879ba37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3d75-66a9-48bd-a0a6-6a818a62d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268f3-08af-41c4-9c01-458879ba372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d6b3c1-8e8d-482c-9fa7-d2d0001355bd}" ma:internalName="TaxCatchAll" ma:showField="CatchAllData" ma:web="a53268f3-08af-41c4-9c01-458879ba37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d3d75-66a9-48bd-a0a6-6a818a62d550">
      <Terms xmlns="http://schemas.microsoft.com/office/infopath/2007/PartnerControls"/>
    </lcf76f155ced4ddcb4097134ff3c332f>
    <TaxCatchAll xmlns="a53268f3-08af-41c4-9c01-458879ba3729" xsi:nil="true"/>
  </documentManagement>
</p:properties>
</file>

<file path=customXml/itemProps1.xml><?xml version="1.0" encoding="utf-8"?>
<ds:datastoreItem xmlns:ds="http://schemas.openxmlformats.org/officeDocument/2006/customXml" ds:itemID="{309CC643-6D8F-9549-BB98-B926F0AA40DC}">
  <ds:schemaRefs>
    <ds:schemaRef ds:uri="http://schemas.openxmlformats.org/officeDocument/2006/bibliography"/>
  </ds:schemaRefs>
</ds:datastoreItem>
</file>

<file path=customXml/itemProps2.xml><?xml version="1.0" encoding="utf-8"?>
<ds:datastoreItem xmlns:ds="http://schemas.openxmlformats.org/officeDocument/2006/customXml" ds:itemID="{FC469C26-B482-4A02-84E1-B5EC45FF8A5A}">
  <ds:schemaRefs>
    <ds:schemaRef ds:uri="http://schemas.microsoft.com/sharepoint/v3/contenttype/forms"/>
  </ds:schemaRefs>
</ds:datastoreItem>
</file>

<file path=customXml/itemProps3.xml><?xml version="1.0" encoding="utf-8"?>
<ds:datastoreItem xmlns:ds="http://schemas.openxmlformats.org/officeDocument/2006/customXml" ds:itemID="{87F4BA56-0567-4565-8444-E2841B28CD3F}"/>
</file>

<file path=customXml/itemProps4.xml><?xml version="1.0" encoding="utf-8"?>
<ds:datastoreItem xmlns:ds="http://schemas.openxmlformats.org/officeDocument/2006/customXml" ds:itemID="{80A5BDA4-6981-4106-9FB3-FCAE174B756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15614</Words>
  <Characters>89001</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Rahul</dc:creator>
  <cp:lastModifiedBy>J Scott Yaruss</cp:lastModifiedBy>
  <cp:revision>3</cp:revision>
  <cp:lastPrinted>2025-08-20T15:44:00Z</cp:lastPrinted>
  <dcterms:created xsi:type="dcterms:W3CDTF">2025-08-20T15:44:00Z</dcterms:created>
  <dcterms:modified xsi:type="dcterms:W3CDTF">2025-08-20T15:44:00Z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0x010100B8F396B0E985BF41B0F667C82E090A7C</vt:lpwstr>
  </property>
</Properties>
</file>