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0"/>
          <w:szCs w:val="60"/>
          <w:rtl w:val="0"/>
        </w:rPr>
        <w:t xml:space="preserve">COMMUNICATION SPARTAN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com.spartan@gmail.com | 517-555-5555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1" w:sz="12" w:val="singl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bottom w:color="000000" w:space="1" w:sz="12" w:val="singl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bottom w:color="000000" w:space="1" w:sz="12" w:val="singl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Michigan State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| East Lansing, MI</w:t>
        <w:tab/>
        <w:tab/>
        <w:tab/>
        <w:tab/>
        <w:tab/>
        <w:tab/>
        <w:tab/>
        <w:t xml:space="preserve">             Dec 2026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 of Arts, Communication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GPA: 3.7 | Dean’s List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bottom w:color="000000" w:space="1" w:sz="12" w:val="singl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Crain Communications,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Detroit, MI</w:t>
        <w:tab/>
        <w:tab/>
        <w:tab/>
        <w:tab/>
        <w:tab/>
        <w:tab/>
        <w:tab/>
        <w:t xml:space="preserve">         May 2024 - Present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Communications Intern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Authored weekly internal communications to be distributed company-wide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content for Twitter, Instagram, LinkedIn and Facebook accounts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 Analytics data to drive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posting and content creation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weekly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 release in AP Style and uploaded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Delta Pi Sorority,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 Lansing, MI</w:t>
        <w:tab/>
        <w:tab/>
        <w:tab/>
        <w:tab/>
        <w:tab/>
        <w:tab/>
        <w:t xml:space="preserve">          </w:t>
        <w:tab/>
        <w:t xml:space="preserve">                   Jan 2023 – Dec 2023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Communications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Facilitated communication with over 180 chapter members and national advising team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Composed and submitted meeting minutes to Executive Offices on a weekly deadline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account content on 4 social media platforms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Chaired chapter public relations efforts, writing and editing external communications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Hour Media,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Troy, MI</w:t>
        <w:tab/>
        <w:tab/>
        <w:tab/>
        <w:tab/>
        <w:tab/>
        <w:tab/>
        <w:t xml:space="preserve">          </w:t>
        <w:tab/>
        <w:tab/>
        <w:t xml:space="preserve">                 May 2023 - Aug 2023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Planning Intern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7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 market research and analysis to propose new publicity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7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day-of event logistics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registration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4 networking events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7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Coordinated 30 sponsorship opportunities by teaming up with local companies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7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Managed silent auction donations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delivery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hosting 2,000 guests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bottom w:color="000000" w:space="1" w:sz="12" w:val="singl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ACTIVITIES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MSU Undergraduate Communication Association,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Manager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2023 - Present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Managed Facebook, Twitter and LinkedIn accounts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Haven House,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2023 - Present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bottom w:color="000000" w:space="1" w:sz="12" w:val="singl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Instagram, Twitter, Facebook, LinkedIn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Office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 Analytics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 Style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0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